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AD704" w14:textId="6345D300" w:rsidR="00574669" w:rsidRPr="00930FFD" w:rsidRDefault="00A81157" w:rsidP="00D6244F">
      <w:pPr>
        <w:pStyle w:val="DWTNorm"/>
        <w:ind w:firstLine="0"/>
        <w:jc w:val="center"/>
        <w:rPr>
          <w:b/>
          <w:sz w:val="32"/>
        </w:rPr>
      </w:pPr>
      <w:r>
        <w:rPr>
          <w:b/>
          <w:sz w:val="32"/>
        </w:rPr>
        <w:t xml:space="preserve">Electronic Case Reporting </w:t>
      </w:r>
      <w:r w:rsidR="00E34E53">
        <w:rPr>
          <w:b/>
          <w:sz w:val="32"/>
        </w:rPr>
        <w:t>Participation</w:t>
      </w:r>
      <w:r w:rsidR="00574669" w:rsidRPr="00930FFD">
        <w:rPr>
          <w:b/>
          <w:sz w:val="32"/>
        </w:rPr>
        <w:t xml:space="preserve"> </w:t>
      </w:r>
      <w:r w:rsidR="00574669" w:rsidRPr="00930FFD">
        <w:rPr>
          <w:b/>
          <w:sz w:val="36"/>
        </w:rPr>
        <w:t>Agreement</w:t>
      </w:r>
    </w:p>
    <w:p w14:paraId="32D7AE5D" w14:textId="47A254CE" w:rsidR="00574669" w:rsidRDefault="00574669" w:rsidP="003E30C9">
      <w:pPr>
        <w:pStyle w:val="DWTNorm"/>
        <w:ind w:firstLine="0"/>
      </w:pPr>
      <w:r>
        <w:t xml:space="preserve">This </w:t>
      </w:r>
      <w:r w:rsidR="0051328B">
        <w:t xml:space="preserve">Electronic Case Reporting </w:t>
      </w:r>
      <w:r w:rsidR="00E34E53">
        <w:t>Participation</w:t>
      </w:r>
      <w:r>
        <w:t xml:space="preserve"> Agreement (the “Agreement”) is made and entered into </w:t>
      </w:r>
      <w:r w:rsidR="00E75846">
        <w:t xml:space="preserve">as of the Effective Date </w:t>
      </w:r>
      <w:r>
        <w:t xml:space="preserve">by and </w:t>
      </w:r>
      <w:r w:rsidR="000121BB">
        <w:t>between</w:t>
      </w:r>
      <w:r>
        <w:t xml:space="preserve"> the </w:t>
      </w:r>
      <w:r w:rsidR="000121BB">
        <w:t>participant</w:t>
      </w:r>
      <w:r w:rsidR="00E75846">
        <w:t xml:space="preserve"> that ha</w:t>
      </w:r>
      <w:r w:rsidR="000121BB">
        <w:t>s</w:t>
      </w:r>
      <w:r w:rsidR="00E75846">
        <w:t xml:space="preserve"> signed </w:t>
      </w:r>
      <w:r>
        <w:t>this Agreement (hereinafter referred to as “Participant</w:t>
      </w:r>
      <w:r w:rsidR="000121BB">
        <w:t>”</w:t>
      </w:r>
      <w:r>
        <w:t xml:space="preserve">) </w:t>
      </w:r>
      <w:r w:rsidR="00D65824">
        <w:t>and the Association of Public Health Laboratories</w:t>
      </w:r>
      <w:r w:rsidR="000C7F29">
        <w:t>, Inc., a nonprofit corporation organized under the laws of the District of Columbia</w:t>
      </w:r>
      <w:r w:rsidR="00D65824">
        <w:t xml:space="preserve"> (“APHL”)</w:t>
      </w:r>
      <w:r>
        <w:t>.</w:t>
      </w:r>
      <w:r w:rsidR="001C5E58">
        <w:t xml:space="preserve">  APHL and Participant are sometimes referred to herein as a “Party” and collectively as the “Parties</w:t>
      </w:r>
      <w:r w:rsidR="00746348">
        <w:t>.</w:t>
      </w:r>
      <w:r w:rsidR="001C5E58">
        <w:t>”</w:t>
      </w:r>
    </w:p>
    <w:p w14:paraId="1748EDA5" w14:textId="77777777" w:rsidR="00574669" w:rsidRDefault="00574669" w:rsidP="00D6244F">
      <w:pPr>
        <w:pStyle w:val="DWTNorm"/>
        <w:ind w:firstLine="0"/>
        <w:jc w:val="center"/>
      </w:pPr>
      <w:r>
        <w:t>WITNESSETH:</w:t>
      </w:r>
    </w:p>
    <w:p w14:paraId="636619BD" w14:textId="0623CE3D" w:rsidR="00A90BB6" w:rsidRDefault="00574669" w:rsidP="00133DFA">
      <w:pPr>
        <w:pStyle w:val="DWTNorm"/>
      </w:pPr>
      <w:r>
        <w:t>WHEREAS, Participant desire</w:t>
      </w:r>
      <w:r w:rsidR="00F33E33">
        <w:t>s</w:t>
      </w:r>
      <w:r>
        <w:t xml:space="preserve"> to electronically </w:t>
      </w:r>
      <w:r w:rsidR="00126640">
        <w:t>Transmit</w:t>
      </w:r>
      <w:r>
        <w:t xml:space="preserve"> </w:t>
      </w:r>
      <w:r w:rsidR="00FC288A">
        <w:t xml:space="preserve">Electronic </w:t>
      </w:r>
      <w:r w:rsidR="00D90A81">
        <w:t xml:space="preserve">Initial </w:t>
      </w:r>
      <w:r w:rsidR="00FC288A">
        <w:t xml:space="preserve">Case Reports </w:t>
      </w:r>
      <w:r>
        <w:t xml:space="preserve">(“eICRs”) </w:t>
      </w:r>
      <w:r w:rsidR="00C5054E">
        <w:t xml:space="preserve">(i) to match reportable conditions to </w:t>
      </w:r>
      <w:r>
        <w:t>Public Health Authorities</w:t>
      </w:r>
      <w:r w:rsidR="00C5054E">
        <w:t xml:space="preserve"> in jurisdictions in which infectious</w:t>
      </w:r>
      <w:r w:rsidR="00F65516">
        <w:t>,</w:t>
      </w:r>
      <w:r w:rsidR="00C5054E">
        <w:t xml:space="preserve"> communicable</w:t>
      </w:r>
      <w:r w:rsidR="00F65516">
        <w:t>, or other</w:t>
      </w:r>
      <w:r w:rsidR="00C5054E">
        <w:t xml:space="preserve"> diseases </w:t>
      </w:r>
      <w:r w:rsidR="00F65516">
        <w:t xml:space="preserve">or conditions </w:t>
      </w:r>
      <w:r w:rsidR="00C5054E">
        <w:t xml:space="preserve">are reportable, and (ii) if elected by Participant, </w:t>
      </w:r>
      <w:r w:rsidR="00D65824">
        <w:t xml:space="preserve">for the purpose of public health reporting of </w:t>
      </w:r>
      <w:r w:rsidR="00F65516">
        <w:t xml:space="preserve">such </w:t>
      </w:r>
      <w:r w:rsidR="00C20F0E">
        <w:t>case reports</w:t>
      </w:r>
      <w:r>
        <w:t xml:space="preserve"> </w:t>
      </w:r>
      <w:r w:rsidR="00203068">
        <w:t xml:space="preserve">to the applicable </w:t>
      </w:r>
      <w:r>
        <w:t>Public Health Authorities;</w:t>
      </w:r>
    </w:p>
    <w:p w14:paraId="0A866803" w14:textId="6E428DC7" w:rsidR="00E74402" w:rsidRDefault="00E74402" w:rsidP="00B471D1">
      <w:pPr>
        <w:pStyle w:val="DWTNorm"/>
      </w:pPr>
      <w:r>
        <w:t>WHEREAS, APHL, through funding from the Centers for Disease Control and Prevention or other funding sources, seeks to assist Participant with electronic case reporting to Public Health Authorities without charge to Participant; and</w:t>
      </w:r>
    </w:p>
    <w:p w14:paraId="1578ACF1" w14:textId="0A45F89E" w:rsidR="00574669" w:rsidRDefault="00574669" w:rsidP="00B471D1">
      <w:pPr>
        <w:pStyle w:val="DWTNorm"/>
      </w:pPr>
      <w:r>
        <w:t xml:space="preserve">WHEREAS, as a condition of </w:t>
      </w:r>
      <w:r w:rsidR="00126640">
        <w:t>Transmi</w:t>
      </w:r>
      <w:r w:rsidR="00CF0D46">
        <w:t>t</w:t>
      </w:r>
      <w:r w:rsidR="00126640">
        <w:t>t</w:t>
      </w:r>
      <w:r>
        <w:t xml:space="preserve">ing information </w:t>
      </w:r>
      <w:r w:rsidR="00231F11">
        <w:t>to</w:t>
      </w:r>
      <w:r>
        <w:t xml:space="preserve"> </w:t>
      </w:r>
      <w:r w:rsidR="00C20F0E">
        <w:t>APHL</w:t>
      </w:r>
      <w:r>
        <w:t xml:space="preserve"> </w:t>
      </w:r>
      <w:r w:rsidR="0094232E">
        <w:t>for electronic case reporting</w:t>
      </w:r>
      <w:r>
        <w:t xml:space="preserve">, </w:t>
      </w:r>
      <w:r w:rsidR="0094232E">
        <w:t>an entity must either</w:t>
      </w:r>
      <w:r>
        <w:t xml:space="preserve"> </w:t>
      </w:r>
      <w:r w:rsidR="0094232E">
        <w:t xml:space="preserve">(i) </w:t>
      </w:r>
      <w:r>
        <w:t xml:space="preserve">enter into this </w:t>
      </w:r>
      <w:r w:rsidR="00A737A9">
        <w:t xml:space="preserve">Electronic Case Reporting </w:t>
      </w:r>
      <w:r w:rsidR="00893CB3">
        <w:t>Participation</w:t>
      </w:r>
      <w:r>
        <w:t xml:space="preserve"> Agreement by either executing this Agreement</w:t>
      </w:r>
      <w:r w:rsidR="0094232E">
        <w:t xml:space="preserve">, or (ii) </w:t>
      </w:r>
      <w:r w:rsidR="00B471D1">
        <w:t>enter into the eHealth Exchange Data Use and Reciprocal Support Agreement under which APHL provides the AIMS Platform</w:t>
      </w:r>
      <w:r w:rsidR="000A4B48">
        <w:t xml:space="preserve"> (as defined below) a</w:t>
      </w:r>
      <w:r w:rsidR="00B471D1">
        <w:t xml:space="preserve">s a subcontractor to </w:t>
      </w:r>
      <w:r w:rsidR="00281580">
        <w:t>Healtheway</w:t>
      </w:r>
      <w:r w:rsidR="00B471D1">
        <w:t>, Inc.</w:t>
      </w:r>
      <w:r w:rsidR="00187AA0">
        <w:t xml:space="preserve"> </w:t>
      </w:r>
    </w:p>
    <w:p w14:paraId="6BA4090F" w14:textId="5F5B23DF" w:rsidR="00574669" w:rsidRDefault="00574669" w:rsidP="00133DFA">
      <w:pPr>
        <w:pStyle w:val="DWTNorm"/>
      </w:pPr>
      <w:r>
        <w:t xml:space="preserve">NOW, THEREFORE, for and in consideration of the mutual covenants herein contained, Participant </w:t>
      </w:r>
      <w:r w:rsidR="00231F11">
        <w:t xml:space="preserve">and APHL </w:t>
      </w:r>
      <w:r>
        <w:t>mutually agree as follows:</w:t>
      </w:r>
    </w:p>
    <w:p w14:paraId="0EFC77C4" w14:textId="1222DAC1" w:rsidR="00574669" w:rsidRPr="00FD2883" w:rsidRDefault="001526F4" w:rsidP="009C0364">
      <w:pPr>
        <w:pStyle w:val="OutHead1"/>
      </w:pPr>
      <w:r w:rsidRPr="00FD2883">
        <w:rPr>
          <w:b/>
          <w:u w:val="single"/>
        </w:rPr>
        <w:t>Definitions</w:t>
      </w:r>
      <w:r w:rsidR="00EF6721">
        <w:rPr>
          <w:b/>
        </w:rPr>
        <w:t xml:space="preserve">.  </w:t>
      </w:r>
      <w:r w:rsidRPr="00FD2883">
        <w:t xml:space="preserve">For the purposes of this </w:t>
      </w:r>
      <w:r w:rsidR="005728B8">
        <w:t>A</w:t>
      </w:r>
      <w:r w:rsidRPr="00FD2883">
        <w:t xml:space="preserve">greement, the following </w:t>
      </w:r>
      <w:r w:rsidR="005E676D">
        <w:t xml:space="preserve">capitalized </w:t>
      </w:r>
      <w:r w:rsidRPr="00FD2883">
        <w:t>terms</w:t>
      </w:r>
      <w:r w:rsidR="005E676D">
        <w:t xml:space="preserve"> used in this Agreement</w:t>
      </w:r>
      <w:r w:rsidRPr="00FD2883">
        <w:t xml:space="preserve"> shall have the meaning ascribed to them below</w:t>
      </w:r>
      <w:r w:rsidR="00EF6721">
        <w:t xml:space="preserve">.  </w:t>
      </w:r>
      <w:r>
        <w:t>All definitions contained in the Business Associate Agreement are incorporated herein by this reference. In addition, other capitalized terms defined within th</w:t>
      </w:r>
      <w:r w:rsidR="00A90BB6">
        <w:t>is</w:t>
      </w:r>
      <w:r>
        <w:t xml:space="preserve"> Agreement shall have the meanings assigned to such terms throughout th</w:t>
      </w:r>
      <w:r w:rsidR="00A90BB6">
        <w:t>is</w:t>
      </w:r>
      <w:r>
        <w:t xml:space="preserve"> Agreement.</w:t>
      </w:r>
    </w:p>
    <w:p w14:paraId="068B62AA" w14:textId="77777777" w:rsidR="00574669" w:rsidRPr="004759FC" w:rsidRDefault="00574669" w:rsidP="006E7527">
      <w:pPr>
        <w:pStyle w:val="DWTNorm"/>
      </w:pPr>
      <w:r w:rsidRPr="004759FC">
        <w:rPr>
          <w:b/>
        </w:rPr>
        <w:t xml:space="preserve">Applicable Law </w:t>
      </w:r>
      <w:r w:rsidRPr="00D21A40">
        <w:t>mean</w:t>
      </w:r>
      <w:r w:rsidR="00821D9B">
        <w:t>s</w:t>
      </w:r>
      <w:r w:rsidR="0064560B">
        <w:t xml:space="preserve"> </w:t>
      </w:r>
      <w:r w:rsidRPr="004759FC">
        <w:t xml:space="preserve">all applicable statutes and regulations of the State(s) or jurisdiction(s) in which </w:t>
      </w:r>
      <w:r w:rsidR="00DB3E87">
        <w:t>a Party</w:t>
      </w:r>
      <w:r w:rsidRPr="004759FC">
        <w:t xml:space="preserve"> operates, as well as all applicable Federal statutes, regulations, standards and policy requirements.</w:t>
      </w:r>
    </w:p>
    <w:p w14:paraId="2C54B9AC" w14:textId="7C875D5B" w:rsidR="00844B64" w:rsidRPr="001D4FB6" w:rsidRDefault="00844B64" w:rsidP="006E7527">
      <w:pPr>
        <w:pStyle w:val="DWTNorm"/>
      </w:pPr>
      <w:r>
        <w:rPr>
          <w:b/>
        </w:rPr>
        <w:t xml:space="preserve">AIMS Platform </w:t>
      </w:r>
      <w:r>
        <w:t xml:space="preserve">means the APHL Informatics Messaging </w:t>
      </w:r>
      <w:r w:rsidR="000C7F29">
        <w:t xml:space="preserve">Services </w:t>
      </w:r>
      <w:r>
        <w:t>Platform</w:t>
      </w:r>
      <w:r w:rsidR="00F45955">
        <w:t>,</w:t>
      </w:r>
      <w:r w:rsidR="00C63BE1">
        <w:t xml:space="preserve"> a secure cloud-based e</w:t>
      </w:r>
      <w:r w:rsidR="00F00A24">
        <w:t>nvironment</w:t>
      </w:r>
      <w:r w:rsidR="00295C84">
        <w:t xml:space="preserve"> which </w:t>
      </w:r>
      <w:r w:rsidR="00B74683">
        <w:t>aid</w:t>
      </w:r>
      <w:r w:rsidR="00295C84">
        <w:t>s</w:t>
      </w:r>
      <w:r w:rsidR="00B74683">
        <w:t xml:space="preserve"> in the transport, validation and routing of electronic health </w:t>
      </w:r>
      <w:r w:rsidR="000C7F29">
        <w:t xml:space="preserve">and laboratory </w:t>
      </w:r>
      <w:r w:rsidR="00B74683">
        <w:t>data</w:t>
      </w:r>
      <w:r w:rsidR="00432FCD">
        <w:t xml:space="preserve"> that</w:t>
      </w:r>
      <w:r>
        <w:t xml:space="preserve"> </w:t>
      </w:r>
      <w:r w:rsidR="00B74683">
        <w:t>hosts</w:t>
      </w:r>
      <w:r>
        <w:t xml:space="preserve"> the RCKMS.</w:t>
      </w:r>
    </w:p>
    <w:p w14:paraId="4963D1E0" w14:textId="62F573A1" w:rsidR="00CD3EA4" w:rsidRDefault="00CD3EA4" w:rsidP="006E7527">
      <w:pPr>
        <w:pStyle w:val="DWTNorm"/>
        <w:rPr>
          <w:b/>
        </w:rPr>
      </w:pPr>
      <w:r>
        <w:rPr>
          <w:b/>
        </w:rPr>
        <w:t xml:space="preserve">APHL Services </w:t>
      </w:r>
      <w:r w:rsidRPr="001D4FB6">
        <w:t>mean</w:t>
      </w:r>
      <w:r w:rsidR="00821D9B">
        <w:t>s</w:t>
      </w:r>
      <w:r>
        <w:t xml:space="preserve"> </w:t>
      </w:r>
      <w:r w:rsidR="00804A5E">
        <w:t xml:space="preserve">receipt of </w:t>
      </w:r>
      <w:r w:rsidR="007C79AC">
        <w:t>eICR</w:t>
      </w:r>
      <w:r w:rsidR="00FC288A">
        <w:t>s</w:t>
      </w:r>
      <w:r w:rsidR="00804A5E">
        <w:t xml:space="preserve"> from Participant using the RCKMS and the AIMS Platform, and </w:t>
      </w:r>
      <w:r>
        <w:t xml:space="preserve">the submission of </w:t>
      </w:r>
      <w:r w:rsidR="007C79AC">
        <w:t>eICR</w:t>
      </w:r>
      <w:r w:rsidR="00FC288A">
        <w:t>s</w:t>
      </w:r>
      <w:r>
        <w:t xml:space="preserve"> to </w:t>
      </w:r>
      <w:r w:rsidR="00231F11">
        <w:t xml:space="preserve">the applicable </w:t>
      </w:r>
      <w:r>
        <w:t xml:space="preserve">Public Health Authorities </w:t>
      </w:r>
      <w:r w:rsidR="00295C84">
        <w:t xml:space="preserve">on behalf of Participant </w:t>
      </w:r>
      <w:r w:rsidR="00B1177E">
        <w:t>if Participant has</w:t>
      </w:r>
      <w:r w:rsidR="00295C84">
        <w:t xml:space="preserve"> elected to have APHL make such submissions</w:t>
      </w:r>
      <w:r>
        <w:t>.</w:t>
      </w:r>
    </w:p>
    <w:p w14:paraId="157768C7" w14:textId="77777777" w:rsidR="00574669" w:rsidRDefault="00574669" w:rsidP="006E7527">
      <w:pPr>
        <w:pStyle w:val="DWTNorm"/>
      </w:pPr>
      <w:r w:rsidRPr="00277883">
        <w:rPr>
          <w:b/>
        </w:rPr>
        <w:lastRenderedPageBreak/>
        <w:t>Business Associate</w:t>
      </w:r>
      <w:r>
        <w:t xml:space="preserve"> ha</w:t>
      </w:r>
      <w:r w:rsidR="00821D9B">
        <w:t>s</w:t>
      </w:r>
      <w:r>
        <w:t xml:space="preserve"> the meaning set forth at 45 C.F.R. § 160.103 of the HIPAA Regulations.</w:t>
      </w:r>
    </w:p>
    <w:p w14:paraId="20FB4B13" w14:textId="389FAF58" w:rsidR="005728B8" w:rsidRPr="00231F11" w:rsidRDefault="005728B8" w:rsidP="006E7527">
      <w:pPr>
        <w:pStyle w:val="DWTNorm"/>
      </w:pPr>
      <w:r>
        <w:rPr>
          <w:b/>
        </w:rPr>
        <w:t xml:space="preserve">Business Associate Agreement </w:t>
      </w:r>
      <w:r w:rsidRPr="001D4FB6">
        <w:t>mean</w:t>
      </w:r>
      <w:r w:rsidR="00821D9B">
        <w:t>s</w:t>
      </w:r>
      <w:r w:rsidR="00231F11" w:rsidRPr="001D4FB6">
        <w:t xml:space="preserve"> </w:t>
      </w:r>
      <w:r w:rsidR="00231F11">
        <w:t xml:space="preserve">the multi-lateral business associate agreement </w:t>
      </w:r>
      <w:r w:rsidR="003E7112">
        <w:t>as defined at 45 C.F.R. § 160.103 of the HIPAA Regulations</w:t>
      </w:r>
      <w:r w:rsidR="003E7112" w:rsidRPr="009356C2">
        <w:t xml:space="preserve"> </w:t>
      </w:r>
      <w:r w:rsidR="00231F11" w:rsidRPr="009356C2">
        <w:t xml:space="preserve">for the protection of </w:t>
      </w:r>
      <w:r w:rsidR="003E7112">
        <w:t xml:space="preserve">PHI in the form attached here to as Attachment </w:t>
      </w:r>
      <w:r w:rsidR="007C2D63">
        <w:t>2</w:t>
      </w:r>
      <w:r w:rsidR="00231F11" w:rsidRPr="009356C2">
        <w:t>.</w:t>
      </w:r>
    </w:p>
    <w:p w14:paraId="637BD4E4" w14:textId="5E2EE358" w:rsidR="00574669" w:rsidRDefault="00574669" w:rsidP="006E7527">
      <w:pPr>
        <w:pStyle w:val="DWTNorm"/>
      </w:pPr>
      <w:r w:rsidRPr="00015CBC">
        <w:rPr>
          <w:b/>
        </w:rPr>
        <w:t>Confidential Information</w:t>
      </w:r>
      <w:r w:rsidR="00821D9B">
        <w:t xml:space="preserve"> </w:t>
      </w:r>
      <w:r>
        <w:t>mean</w:t>
      </w:r>
      <w:r w:rsidR="00821D9B">
        <w:t>s</w:t>
      </w:r>
      <w:r>
        <w:t xml:space="preserve"> proprietary or confidential materials or information of a Discloser in any medium or format</w:t>
      </w:r>
      <w:r w:rsidR="00EF6721">
        <w:t xml:space="preserve">.  </w:t>
      </w:r>
      <w:r>
        <w:t>Confidential Information includes, but is not limited to</w:t>
      </w:r>
      <w:r w:rsidR="0064560B">
        <w:t xml:space="preserve">: </w:t>
      </w:r>
      <w:r>
        <w:t>(</w:t>
      </w:r>
      <w:r w:rsidR="0016623B">
        <w:t>a</w:t>
      </w:r>
      <w:r>
        <w:t xml:space="preserve">) the Discloser’s designs, drawings, procedures, trade secrets, processes, specifications, source code, </w:t>
      </w:r>
      <w:r w:rsidR="00613634">
        <w:t>s</w:t>
      </w:r>
      <w:r>
        <w:t>ystem architecture, security measures, research and development, including, but not limited to, research protocols and findings,</w:t>
      </w:r>
      <w:r w:rsidR="00015CBC">
        <w:t xml:space="preserve"> </w:t>
      </w:r>
      <w:r>
        <w:t>passwords and identifiers, new products, and marketing plans; (</w:t>
      </w:r>
      <w:r w:rsidR="0016623B">
        <w:t>b</w:t>
      </w:r>
      <w:r>
        <w:t>) proprietary financial and business information of a Discloser; and (</w:t>
      </w:r>
      <w:r w:rsidR="0016623B">
        <w:t>c</w:t>
      </w:r>
      <w:r>
        <w:t>) information or reports provided by a Discloser to a Receiving Party pursuant to this Agreement</w:t>
      </w:r>
      <w:r w:rsidR="00EF6721">
        <w:t xml:space="preserve">.  </w:t>
      </w:r>
      <w:r>
        <w:t>Notwithstanding any label to the contrary, Confidential Information does not include</w:t>
      </w:r>
      <w:r w:rsidR="0016623B">
        <w:t>:</w:t>
      </w:r>
      <w:r>
        <w:t xml:space="preserve"> </w:t>
      </w:r>
      <w:r w:rsidR="000C7F29">
        <w:t xml:space="preserve">(i) </w:t>
      </w:r>
      <w:r w:rsidR="007C79AC">
        <w:t>eICR</w:t>
      </w:r>
      <w:r w:rsidR="00FC288A">
        <w:t>s</w:t>
      </w:r>
      <w:r>
        <w:t xml:space="preserve">; </w:t>
      </w:r>
      <w:r w:rsidR="000C7F29">
        <w:t xml:space="preserve">(ii) </w:t>
      </w:r>
      <w:r>
        <w:t xml:space="preserve">any information which is or becomes known publicly through no fault of a Receiving Party; </w:t>
      </w:r>
      <w:r w:rsidR="00517F03">
        <w:t xml:space="preserve">(iii) any information which </w:t>
      </w:r>
      <w:r>
        <w:t>is learned of by a Receiving Party from a third party entitled to disclose it;</w:t>
      </w:r>
      <w:r w:rsidR="00517F03">
        <w:t xml:space="preserve"> (iv) any information which </w:t>
      </w:r>
      <w:r>
        <w:t>is already known to a Receiving Party before receipt from a Discloser as documented by Receiving Party’s written records; or</w:t>
      </w:r>
      <w:r w:rsidR="0016623B">
        <w:t xml:space="preserve"> (v) </w:t>
      </w:r>
      <w:r w:rsidR="00613634">
        <w:t xml:space="preserve">any information which </w:t>
      </w:r>
      <w:r>
        <w:t>is independently developed by Receiving Party without reference to, reliance on, or use of, Discloser’s Confidential Information</w:t>
      </w:r>
      <w:r w:rsidR="00EF6721">
        <w:t xml:space="preserve">.  </w:t>
      </w:r>
      <w:r w:rsidR="007C79AC">
        <w:t>eICR</w:t>
      </w:r>
      <w:r w:rsidR="00FC288A">
        <w:t>s</w:t>
      </w:r>
      <w:r>
        <w:t xml:space="preserve"> </w:t>
      </w:r>
      <w:r w:rsidR="00FC288A">
        <w:t>are</w:t>
      </w:r>
      <w:r>
        <w:t xml:space="preserve"> excluded from the definition of Confidential Information because other provisions of th</w:t>
      </w:r>
      <w:r w:rsidR="00C20F0E">
        <w:t>is Agreement</w:t>
      </w:r>
      <w:r>
        <w:t xml:space="preserve"> </w:t>
      </w:r>
      <w:r w:rsidR="00203068">
        <w:t xml:space="preserve">and the Business Associate Agreement </w:t>
      </w:r>
      <w:r>
        <w:t xml:space="preserve">address the appropriate protections for </w:t>
      </w:r>
      <w:r w:rsidR="007C79AC">
        <w:t>eICR</w:t>
      </w:r>
      <w:r w:rsidR="00FC288A">
        <w:t>s</w:t>
      </w:r>
      <w:r>
        <w:t>.</w:t>
      </w:r>
    </w:p>
    <w:p w14:paraId="20A3297D" w14:textId="5C66E05F" w:rsidR="000C7F29" w:rsidRDefault="000C7F29" w:rsidP="00B45BD6">
      <w:pPr>
        <w:pStyle w:val="DWTNorm"/>
        <w:rPr>
          <w:b/>
        </w:rPr>
      </w:pPr>
      <w:r w:rsidRPr="00E96BE1">
        <w:rPr>
          <w:b/>
        </w:rPr>
        <w:t>CSTE</w:t>
      </w:r>
      <w:r>
        <w:t xml:space="preserve"> means the Council of State and Territorial Epidemiologists.</w:t>
      </w:r>
    </w:p>
    <w:p w14:paraId="518F4635" w14:textId="77777777" w:rsidR="000C7F29" w:rsidRDefault="000C7F29" w:rsidP="00B45BD6">
      <w:pPr>
        <w:pStyle w:val="DWTNorm"/>
        <w:rPr>
          <w:b/>
        </w:rPr>
      </w:pPr>
      <w:r w:rsidRPr="003D3C06">
        <w:rPr>
          <w:b/>
        </w:rPr>
        <w:t>Days</w:t>
      </w:r>
      <w:r>
        <w:t xml:space="preserve"> shall mean calendar days unless otherwise specified.</w:t>
      </w:r>
    </w:p>
    <w:p w14:paraId="2E7B6126" w14:textId="77777777" w:rsidR="00574669" w:rsidRDefault="00574669" w:rsidP="00B45BD6">
      <w:pPr>
        <w:pStyle w:val="DWTNorm"/>
      </w:pPr>
      <w:r w:rsidRPr="00336A40">
        <w:rPr>
          <w:b/>
        </w:rPr>
        <w:t>Discloser</w:t>
      </w:r>
      <w:r>
        <w:t xml:space="preserve"> mean</w:t>
      </w:r>
      <w:r w:rsidR="00821D9B">
        <w:t>s</w:t>
      </w:r>
      <w:r>
        <w:t xml:space="preserve"> a Par</w:t>
      </w:r>
      <w:r w:rsidR="0015613B">
        <w:t>ty</w:t>
      </w:r>
      <w:r>
        <w:t xml:space="preserve"> that discloses Confidential Information to a Receiving Party.</w:t>
      </w:r>
    </w:p>
    <w:p w14:paraId="4E4AC63F" w14:textId="7D61D75A" w:rsidR="00797ACD" w:rsidRDefault="00574669" w:rsidP="006E7527">
      <w:pPr>
        <w:pStyle w:val="DWTNorm"/>
      </w:pPr>
      <w:r w:rsidRPr="00336A40">
        <w:rPr>
          <w:b/>
        </w:rPr>
        <w:t>Effective Date</w:t>
      </w:r>
      <w:r>
        <w:t xml:space="preserve"> mean</w:t>
      </w:r>
      <w:r w:rsidR="00821D9B">
        <w:t>s</w:t>
      </w:r>
      <w:r>
        <w:t xml:space="preserve"> the date specified in Section 19.1</w:t>
      </w:r>
      <w:r w:rsidR="00F77D01">
        <w:t>1</w:t>
      </w:r>
      <w:r>
        <w:t xml:space="preserve"> of this Agreement.</w:t>
      </w:r>
    </w:p>
    <w:p w14:paraId="25A437C1" w14:textId="2D8F9F2B" w:rsidR="00B74683" w:rsidRDefault="00B74683" w:rsidP="006E7527">
      <w:pPr>
        <w:pStyle w:val="DWTNorm"/>
      </w:pPr>
      <w:r>
        <w:rPr>
          <w:b/>
        </w:rPr>
        <w:t xml:space="preserve">Electronic </w:t>
      </w:r>
      <w:r w:rsidR="0036153D">
        <w:rPr>
          <w:b/>
        </w:rPr>
        <w:t xml:space="preserve">Initial </w:t>
      </w:r>
      <w:r>
        <w:rPr>
          <w:b/>
        </w:rPr>
        <w:t xml:space="preserve">Case Report </w:t>
      </w:r>
      <w:r w:rsidR="00A749B4" w:rsidRPr="00F45955">
        <w:t>or</w:t>
      </w:r>
      <w:r w:rsidR="00A749B4">
        <w:rPr>
          <w:b/>
        </w:rPr>
        <w:t xml:space="preserve"> </w:t>
      </w:r>
      <w:r w:rsidR="00E44334">
        <w:rPr>
          <w:b/>
        </w:rPr>
        <w:t>e</w:t>
      </w:r>
      <w:r w:rsidR="0036153D">
        <w:rPr>
          <w:b/>
        </w:rPr>
        <w:t>I</w:t>
      </w:r>
      <w:r w:rsidR="00E44334">
        <w:rPr>
          <w:b/>
        </w:rPr>
        <w:t>CR</w:t>
      </w:r>
      <w:r w:rsidR="00A749B4">
        <w:rPr>
          <w:b/>
        </w:rPr>
        <w:t xml:space="preserve"> </w:t>
      </w:r>
      <w:r w:rsidR="00821D9B" w:rsidRPr="00821D9B">
        <w:t>means</w:t>
      </w:r>
      <w:r w:rsidR="00A749B4">
        <w:t xml:space="preserve"> an ele</w:t>
      </w:r>
      <w:r w:rsidR="00821D9B">
        <w:t>c</w:t>
      </w:r>
      <w:r w:rsidR="00A749B4">
        <w:t>tronic case report of an infectious</w:t>
      </w:r>
      <w:r w:rsidR="00643638">
        <w:t>,</w:t>
      </w:r>
      <w:r w:rsidR="00A749B4">
        <w:t xml:space="preserve"> communicable</w:t>
      </w:r>
      <w:r w:rsidR="00643638">
        <w:t>,</w:t>
      </w:r>
      <w:r w:rsidR="00A749B4">
        <w:t xml:space="preserve"> </w:t>
      </w:r>
      <w:r w:rsidR="00643638">
        <w:t xml:space="preserve">or other </w:t>
      </w:r>
      <w:r w:rsidR="00A749B4">
        <w:t xml:space="preserve">disease </w:t>
      </w:r>
      <w:r w:rsidR="00643638">
        <w:t xml:space="preserve">or condition </w:t>
      </w:r>
      <w:r w:rsidR="00A749B4">
        <w:t>that matches a RCTC</w:t>
      </w:r>
      <w:r w:rsidR="00FC288A">
        <w:t xml:space="preserve">. An </w:t>
      </w:r>
      <w:r w:rsidR="007C79AC">
        <w:t>eICR</w:t>
      </w:r>
      <w:r w:rsidR="00FC288A">
        <w:t xml:space="preserve"> </w:t>
      </w:r>
      <w:r w:rsidR="00FC288A" w:rsidRPr="00AD3C2E">
        <w:t xml:space="preserve">includes, but is not limited to, Protected Health Information, </w:t>
      </w:r>
      <w:r w:rsidR="00FC288A">
        <w:t xml:space="preserve">and </w:t>
      </w:r>
      <w:r w:rsidR="00FC288A" w:rsidRPr="00AD3C2E">
        <w:t>individually identifiable information</w:t>
      </w:r>
      <w:r w:rsidR="00FC288A">
        <w:t xml:space="preserve">, and is Transmitted to the RCKMS in order to determine Participant’s public health reporting requirements with respect to the </w:t>
      </w:r>
      <w:r w:rsidR="007C79AC">
        <w:t>eICR</w:t>
      </w:r>
      <w:r w:rsidR="00A749B4">
        <w:t>.</w:t>
      </w:r>
    </w:p>
    <w:p w14:paraId="27FBAAED" w14:textId="39FFBDDB" w:rsidR="00AC1492" w:rsidRDefault="00AC1492" w:rsidP="006E7527">
      <w:pPr>
        <w:pStyle w:val="DWTNorm"/>
        <w:rPr>
          <w:b/>
        </w:rPr>
      </w:pPr>
      <w:r w:rsidRPr="005C7FAE">
        <w:rPr>
          <w:b/>
        </w:rPr>
        <w:t>EHR</w:t>
      </w:r>
      <w:r>
        <w:t xml:space="preserve"> means a company or other organization that will support Participant by providing them with an electronic health records system that creates an </w:t>
      </w:r>
      <w:r w:rsidR="007C79AC">
        <w:t>eICR</w:t>
      </w:r>
      <w:r>
        <w:t xml:space="preserve"> that matches an infectious</w:t>
      </w:r>
      <w:r w:rsidR="00643638">
        <w:t>,</w:t>
      </w:r>
      <w:r>
        <w:t xml:space="preserve"> communicable</w:t>
      </w:r>
      <w:r w:rsidR="00643638">
        <w:t>, or other</w:t>
      </w:r>
      <w:r>
        <w:t xml:space="preserve"> disease </w:t>
      </w:r>
      <w:r w:rsidR="00643638">
        <w:t xml:space="preserve">or condition </w:t>
      </w:r>
      <w:r>
        <w:t>to an RCTC.</w:t>
      </w:r>
    </w:p>
    <w:p w14:paraId="78C9EC82" w14:textId="6DE465F6" w:rsidR="00A054BA" w:rsidRPr="00A054BA" w:rsidRDefault="00A054BA" w:rsidP="006E7527">
      <w:pPr>
        <w:pStyle w:val="DWTNorm"/>
      </w:pPr>
      <w:r>
        <w:rPr>
          <w:b/>
        </w:rPr>
        <w:t>Federal Programs</w:t>
      </w:r>
      <w:r>
        <w:t xml:space="preserve"> means contracts, subcontracts, grants, and non-procurement transactions issued by or developed under the auspices of one or more agencies of the Federal government.</w:t>
      </w:r>
    </w:p>
    <w:p w14:paraId="7CD90855" w14:textId="77777777" w:rsidR="00574669" w:rsidRDefault="00574669" w:rsidP="006E7527">
      <w:pPr>
        <w:pStyle w:val="DWTNorm"/>
      </w:pPr>
      <w:r w:rsidRPr="00336A40">
        <w:rPr>
          <w:b/>
        </w:rPr>
        <w:t>Health Care Provider</w:t>
      </w:r>
      <w:r>
        <w:t xml:space="preserve"> ha</w:t>
      </w:r>
      <w:r w:rsidR="00821D9B">
        <w:t>s</w:t>
      </w:r>
      <w:r>
        <w:t xml:space="preserve"> the meaning set forth at 45 C.F.R. § 160.103 of the HIPAA Regulations.</w:t>
      </w:r>
    </w:p>
    <w:p w14:paraId="2D219499" w14:textId="77777777" w:rsidR="00574669" w:rsidRDefault="00574669" w:rsidP="006E7527">
      <w:pPr>
        <w:pStyle w:val="DWTNorm"/>
      </w:pPr>
      <w:r w:rsidRPr="00336A40">
        <w:rPr>
          <w:b/>
        </w:rPr>
        <w:lastRenderedPageBreak/>
        <w:t>HIPAA Regulations</w:t>
      </w:r>
      <w:r>
        <w:t xml:space="preserve"> mean</w:t>
      </w:r>
      <w:r w:rsidR="00821D9B">
        <w:t>s</w:t>
      </w:r>
      <w:r>
        <w:t xml:space="preserve"> the Standards for Privacy of Individually Identifiable Health Information and the Security Standards for the Protection of Electronic Protected Health Information (45 C.F.R. Parts 160 and 164) promulgated by the U.S. Department of Health and Human Services under the Health Insurance Portability and Accountability Act (HIPAA) of 1996, as in effect on the Effective Date of this Agreement and as may be amended, modified, or renumbered.</w:t>
      </w:r>
    </w:p>
    <w:p w14:paraId="25CE5A72" w14:textId="6624B115" w:rsidR="004E55F0" w:rsidRDefault="00574669" w:rsidP="004E55F0">
      <w:pPr>
        <w:pStyle w:val="DWTNorm"/>
        <w:rPr>
          <w:b/>
        </w:rPr>
      </w:pPr>
      <w:r w:rsidRPr="00C301D9">
        <w:rPr>
          <w:b/>
        </w:rPr>
        <w:t xml:space="preserve">Notice </w:t>
      </w:r>
      <w:r w:rsidRPr="00F45955">
        <w:t>or</w:t>
      </w:r>
      <w:r w:rsidRPr="00C301D9">
        <w:rPr>
          <w:b/>
        </w:rPr>
        <w:t xml:space="preserve"> Notification</w:t>
      </w:r>
      <w:r w:rsidRPr="00AD3C2E">
        <w:t xml:space="preserve"> mean</w:t>
      </w:r>
      <w:r w:rsidR="00821D9B">
        <w:t>s</w:t>
      </w:r>
      <w:r w:rsidRPr="00AD3C2E">
        <w:t xml:space="preserve"> a written communication, unless otherwise specified in this Agreement, sent to the appropriate P</w:t>
      </w:r>
      <w:r w:rsidR="007B3145">
        <w:t>arty’s</w:t>
      </w:r>
      <w:r w:rsidRPr="00AD3C2E">
        <w:t xml:space="preserve"> representative at the address listed in Attachment </w:t>
      </w:r>
      <w:r w:rsidR="00AA077B">
        <w:t>1</w:t>
      </w:r>
      <w:r w:rsidRPr="00AD3C2E">
        <w:t>.</w:t>
      </w:r>
    </w:p>
    <w:p w14:paraId="0F52410E" w14:textId="4A4722F4" w:rsidR="00000022" w:rsidRDefault="00574669" w:rsidP="006E7527">
      <w:pPr>
        <w:pStyle w:val="DWTNorm"/>
        <w:rPr>
          <w:b/>
        </w:rPr>
      </w:pPr>
      <w:r w:rsidRPr="00C301D9">
        <w:rPr>
          <w:b/>
        </w:rPr>
        <w:t xml:space="preserve">Permitted Purpose </w:t>
      </w:r>
      <w:r>
        <w:t>mean</w:t>
      </w:r>
      <w:r w:rsidR="00821D9B">
        <w:t>s</w:t>
      </w:r>
      <w:r>
        <w:t xml:space="preserve"> </w:t>
      </w:r>
      <w:r w:rsidR="007B3145">
        <w:t>p</w:t>
      </w:r>
      <w:r>
        <w:t>ublic health reporting to a Public Health Authority as permitted by 45 C.F.R. § 164.512(b), and such other purposes as may be approved in an amendment to this Agreement, so long as such purpose is permitted by Applicable Law</w:t>
      </w:r>
      <w:r w:rsidR="00000022">
        <w:t>.</w:t>
      </w:r>
      <w:r w:rsidR="009529BE" w:rsidRPr="001C0716">
        <w:rPr>
          <w:b/>
        </w:rPr>
        <w:t xml:space="preserve"> </w:t>
      </w:r>
    </w:p>
    <w:p w14:paraId="619662AB" w14:textId="77777777" w:rsidR="00574669" w:rsidRDefault="00574669" w:rsidP="006E7527">
      <w:pPr>
        <w:pStyle w:val="DWTNorm"/>
      </w:pPr>
      <w:r w:rsidRPr="001C0716">
        <w:rPr>
          <w:b/>
        </w:rPr>
        <w:t xml:space="preserve">Protected Health Information </w:t>
      </w:r>
      <w:r w:rsidRPr="00F45955">
        <w:t>or</w:t>
      </w:r>
      <w:r w:rsidRPr="001C0716">
        <w:rPr>
          <w:b/>
        </w:rPr>
        <w:t xml:space="preserve"> PHI</w:t>
      </w:r>
      <w:r>
        <w:t xml:space="preserve"> ha</w:t>
      </w:r>
      <w:r w:rsidR="00821D9B">
        <w:t>s</w:t>
      </w:r>
      <w:r>
        <w:t xml:space="preserve"> the meaning set forth at 45 C.F.R. § 160.103 of the HIPAA Regulations.</w:t>
      </w:r>
    </w:p>
    <w:p w14:paraId="08E26E22" w14:textId="77777777" w:rsidR="00574669" w:rsidRDefault="00574669" w:rsidP="006E7527">
      <w:pPr>
        <w:pStyle w:val="DWTNorm"/>
      </w:pPr>
      <w:r w:rsidRPr="003D3C06">
        <w:rPr>
          <w:b/>
        </w:rPr>
        <w:t>Public Health Authority</w:t>
      </w:r>
      <w:r>
        <w:t xml:space="preserve"> has the meaning set forth at 45 C.F.R. § 164.501 of the HIPAA Regulations.</w:t>
      </w:r>
    </w:p>
    <w:p w14:paraId="615416E1" w14:textId="1510CEE3" w:rsidR="00574669" w:rsidRDefault="00574669" w:rsidP="006E7527">
      <w:pPr>
        <w:pStyle w:val="DWTNorm"/>
      </w:pPr>
      <w:r w:rsidRPr="001C0716">
        <w:rPr>
          <w:b/>
        </w:rPr>
        <w:t>Receiving Party</w:t>
      </w:r>
      <w:r>
        <w:t xml:space="preserve"> mean</w:t>
      </w:r>
      <w:r w:rsidR="00821D9B">
        <w:t>s</w:t>
      </w:r>
      <w:r>
        <w:t xml:space="preserve"> a Part</w:t>
      </w:r>
      <w:r w:rsidR="00BC1BF9">
        <w:t>y</w:t>
      </w:r>
      <w:r>
        <w:t xml:space="preserve"> that receives Confidential Information  from a Discloser.</w:t>
      </w:r>
    </w:p>
    <w:p w14:paraId="71FEB0FE" w14:textId="7DF87205" w:rsidR="004E7F8F" w:rsidRPr="004E7F8F" w:rsidRDefault="004E7F8F" w:rsidP="006E7527">
      <w:pPr>
        <w:pStyle w:val="DWTNorm"/>
      </w:pPr>
      <w:r>
        <w:rPr>
          <w:b/>
        </w:rPr>
        <w:t>Reportability Response</w:t>
      </w:r>
      <w:r>
        <w:t xml:space="preserve"> means the determination that an </w:t>
      </w:r>
      <w:r w:rsidR="007C79AC">
        <w:t>eICR</w:t>
      </w:r>
      <w:r>
        <w:t xml:space="preserve"> is reportable to a public health authority, as determined by the RCKMS, and communicated by APHL to the Participant.</w:t>
      </w:r>
    </w:p>
    <w:p w14:paraId="3F638B06" w14:textId="3F3B1EDB" w:rsidR="00B80256" w:rsidRDefault="00844B64" w:rsidP="00B80256">
      <w:pPr>
        <w:pStyle w:val="DWTNorm"/>
      </w:pPr>
      <w:r w:rsidRPr="00F45955">
        <w:rPr>
          <w:b/>
        </w:rPr>
        <w:t xml:space="preserve">Reportable </w:t>
      </w:r>
      <w:r w:rsidR="009E1AB5" w:rsidRPr="00F45955">
        <w:rPr>
          <w:b/>
        </w:rPr>
        <w:t>C</w:t>
      </w:r>
      <w:r w:rsidRPr="00F45955">
        <w:rPr>
          <w:b/>
        </w:rPr>
        <w:t>ondition Knowledge Management System</w:t>
      </w:r>
      <w:r w:rsidRPr="003D3C06">
        <w:rPr>
          <w:b/>
        </w:rPr>
        <w:t xml:space="preserve"> </w:t>
      </w:r>
      <w:r w:rsidRPr="00F45955">
        <w:t>or</w:t>
      </w:r>
      <w:r w:rsidRPr="003D3C06">
        <w:rPr>
          <w:b/>
        </w:rPr>
        <w:t xml:space="preserve"> RCKMS </w:t>
      </w:r>
      <w:r>
        <w:t>means the system</w:t>
      </w:r>
      <w:r w:rsidR="00CF7D67">
        <w:t xml:space="preserve"> developed and maintained on behalf of CSTE,</w:t>
      </w:r>
      <w:r>
        <w:t xml:space="preserve"> which </w:t>
      </w:r>
      <w:r w:rsidR="00CF7D67">
        <w:t>resides on</w:t>
      </w:r>
      <w:r>
        <w:t xml:space="preserve"> </w:t>
      </w:r>
      <w:r w:rsidR="00CF7D67">
        <w:t xml:space="preserve">a portion </w:t>
      </w:r>
      <w:r>
        <w:t xml:space="preserve">of </w:t>
      </w:r>
      <w:r w:rsidR="009E1AB5">
        <w:t xml:space="preserve">the </w:t>
      </w:r>
      <w:r>
        <w:t>AIMS</w:t>
      </w:r>
      <w:r w:rsidR="009E1AB5">
        <w:t xml:space="preserve"> Platform</w:t>
      </w:r>
      <w:r>
        <w:t>, and</w:t>
      </w:r>
      <w:r w:rsidR="009E1AB5">
        <w:t xml:space="preserve"> </w:t>
      </w:r>
      <w:r w:rsidR="00B74683">
        <w:t xml:space="preserve">evaluates </w:t>
      </w:r>
      <w:r w:rsidR="007C79AC">
        <w:t>eICR</w:t>
      </w:r>
      <w:r w:rsidR="00B74683">
        <w:t xml:space="preserve">s by </w:t>
      </w:r>
      <w:r w:rsidR="009E1AB5">
        <w:t>match</w:t>
      </w:r>
      <w:r w:rsidR="00B74683">
        <w:t>ing</w:t>
      </w:r>
      <w:r w:rsidR="009E1AB5">
        <w:t xml:space="preserve"> Reportable Condition Trigger Codes </w:t>
      </w:r>
      <w:r w:rsidR="00D177E6">
        <w:t>against the reporting criteria of</w:t>
      </w:r>
      <w:r w:rsidR="009E1AB5">
        <w:t xml:space="preserve"> </w:t>
      </w:r>
      <w:r>
        <w:t>Public Health Authorities</w:t>
      </w:r>
      <w:r w:rsidR="009E1AB5">
        <w:t xml:space="preserve"> in jurisdictions in which infectious</w:t>
      </w:r>
      <w:r w:rsidR="006C4B85">
        <w:t>,</w:t>
      </w:r>
      <w:r w:rsidR="009E1AB5">
        <w:t xml:space="preserve"> communicable</w:t>
      </w:r>
      <w:r w:rsidR="006C4B85">
        <w:t>, or other</w:t>
      </w:r>
      <w:r w:rsidR="009E1AB5">
        <w:t xml:space="preserve"> diseases </w:t>
      </w:r>
      <w:r w:rsidR="006C4B85">
        <w:t xml:space="preserve">or conditions </w:t>
      </w:r>
      <w:r w:rsidR="009E1AB5">
        <w:t xml:space="preserve">are reportable and </w:t>
      </w:r>
      <w:r w:rsidR="00D177E6">
        <w:t xml:space="preserve">determines on behalf of Participant whether an </w:t>
      </w:r>
      <w:r w:rsidR="009E1AB5">
        <w:t>instance of infectious</w:t>
      </w:r>
      <w:r w:rsidR="006C4B85">
        <w:t>,</w:t>
      </w:r>
      <w:r w:rsidR="009E1AB5">
        <w:t xml:space="preserve"> communicable</w:t>
      </w:r>
      <w:r w:rsidR="006C4B85">
        <w:t>, or other</w:t>
      </w:r>
      <w:r w:rsidR="009E1AB5">
        <w:t xml:space="preserve"> disease</w:t>
      </w:r>
      <w:r w:rsidR="00D177E6">
        <w:t xml:space="preserve"> </w:t>
      </w:r>
      <w:r w:rsidR="006C4B85">
        <w:t xml:space="preserve">or condition </w:t>
      </w:r>
      <w:r w:rsidR="00D177E6">
        <w:t xml:space="preserve">is reportable to a </w:t>
      </w:r>
      <w:r>
        <w:t>Public Health Authority</w:t>
      </w:r>
      <w:r w:rsidR="009E1AB5">
        <w:t>.</w:t>
      </w:r>
    </w:p>
    <w:p w14:paraId="764163EC" w14:textId="173F2616" w:rsidR="009E1AB5" w:rsidRPr="001D4FB6" w:rsidRDefault="00811E46" w:rsidP="006E7527">
      <w:pPr>
        <w:pStyle w:val="DWTNorm"/>
      </w:pPr>
      <w:r>
        <w:rPr>
          <w:b/>
        </w:rPr>
        <w:t xml:space="preserve">Reportable Condition Trigger Codes </w:t>
      </w:r>
      <w:r w:rsidRPr="00F45955">
        <w:t>or</w:t>
      </w:r>
      <w:r>
        <w:rPr>
          <w:b/>
        </w:rPr>
        <w:t xml:space="preserve"> </w:t>
      </w:r>
      <w:r w:rsidR="009E1AB5">
        <w:rPr>
          <w:b/>
        </w:rPr>
        <w:t xml:space="preserve">RCTC </w:t>
      </w:r>
      <w:r w:rsidR="009E1AB5">
        <w:t xml:space="preserve">means the national set of </w:t>
      </w:r>
      <w:r>
        <w:t>codes</w:t>
      </w:r>
      <w:r w:rsidR="009E1AB5">
        <w:t xml:space="preserve"> </w:t>
      </w:r>
      <w:r w:rsidR="00804A5E">
        <w:t xml:space="preserve">to be implemented by participating </w:t>
      </w:r>
      <w:r w:rsidR="00AC1492">
        <w:t xml:space="preserve">EHRs </w:t>
      </w:r>
      <w:r w:rsidR="00804A5E">
        <w:t>in their electronic health record systems, which</w:t>
      </w:r>
      <w:r w:rsidR="00B80256">
        <w:t xml:space="preserve"> </w:t>
      </w:r>
      <w:r w:rsidR="00804A5E">
        <w:t>encompass</w:t>
      </w:r>
      <w:r w:rsidR="00D838A6">
        <w:t>es</w:t>
      </w:r>
      <w:r w:rsidR="00804A5E">
        <w:t xml:space="preserve"> infectious</w:t>
      </w:r>
      <w:r w:rsidR="006C4B85">
        <w:t>,</w:t>
      </w:r>
      <w:r w:rsidR="00804A5E">
        <w:t xml:space="preserve"> </w:t>
      </w:r>
      <w:r w:rsidR="00B80256">
        <w:t>communicable</w:t>
      </w:r>
      <w:r w:rsidR="006C4B85">
        <w:t>, or other</w:t>
      </w:r>
      <w:r w:rsidR="00B80256">
        <w:t xml:space="preserve"> diseases </w:t>
      </w:r>
      <w:r w:rsidR="006C4B85">
        <w:t xml:space="preserve">or conditions </w:t>
      </w:r>
      <w:r w:rsidR="00B80256">
        <w:t>that are</w:t>
      </w:r>
      <w:r w:rsidR="00CB01CB">
        <w:rPr>
          <w:color w:val="FF0000"/>
        </w:rPr>
        <w:t xml:space="preserve"> </w:t>
      </w:r>
      <w:r w:rsidR="00804A5E">
        <w:t>reportable in any state or jurisdiction in the United States.</w:t>
      </w:r>
      <w:r w:rsidR="009A014C">
        <w:t xml:space="preserve"> </w:t>
      </w:r>
    </w:p>
    <w:p w14:paraId="45A34919" w14:textId="5A1B86E8" w:rsidR="005E676D" w:rsidRDefault="00574669" w:rsidP="006E7527">
      <w:pPr>
        <w:pStyle w:val="DWTNorm"/>
      </w:pPr>
      <w:r w:rsidRPr="001C0716">
        <w:rPr>
          <w:b/>
        </w:rPr>
        <w:t xml:space="preserve">Specifications </w:t>
      </w:r>
      <w:r>
        <w:t>mean</w:t>
      </w:r>
      <w:r w:rsidR="0000000E">
        <w:t>s</w:t>
      </w:r>
      <w:r>
        <w:t xml:space="preserve"> the specifications adopted by </w:t>
      </w:r>
      <w:r w:rsidR="001E248B">
        <w:t>APHL</w:t>
      </w:r>
      <w:r>
        <w:t xml:space="preserve"> to prescribe the data content, technical, and </w:t>
      </w:r>
      <w:r w:rsidRPr="00157B7E">
        <w:t>security requirements</w:t>
      </w:r>
      <w:r>
        <w:t xml:space="preserve"> to enable the Participant to </w:t>
      </w:r>
      <w:r w:rsidR="00126640">
        <w:t>Transmit</w:t>
      </w:r>
      <w:r>
        <w:t xml:space="preserve"> </w:t>
      </w:r>
      <w:r w:rsidR="007C79AC">
        <w:t>eICR</w:t>
      </w:r>
      <w:r w:rsidR="00E60198">
        <w:t>s</w:t>
      </w:r>
      <w:r w:rsidR="00C8516A">
        <w:t xml:space="preserve"> to the RCKMS</w:t>
      </w:r>
      <w:r w:rsidR="00126640">
        <w:t xml:space="preserve">, and any implementation guidance, migration plans and other technical materials and resources </w:t>
      </w:r>
      <w:r w:rsidR="005C7FAE">
        <w:t>adopted</w:t>
      </w:r>
      <w:r w:rsidR="00126640">
        <w:t xml:space="preserve"> by </w:t>
      </w:r>
      <w:r w:rsidR="001E248B">
        <w:t xml:space="preserve">APHL </w:t>
      </w:r>
      <w:r w:rsidR="00126640">
        <w:t xml:space="preserve">in accordance with Section </w:t>
      </w:r>
      <w:r w:rsidR="005C7FAE">
        <w:t>7.2</w:t>
      </w:r>
      <w:r w:rsidR="00126640">
        <w:t xml:space="preserve"> of this Agreement</w:t>
      </w:r>
      <w:r w:rsidR="00EF6721">
        <w:t xml:space="preserve">.  </w:t>
      </w:r>
    </w:p>
    <w:p w14:paraId="2438215F" w14:textId="1A6A1B45" w:rsidR="00893CB3" w:rsidRDefault="00574669" w:rsidP="006E7527">
      <w:pPr>
        <w:pStyle w:val="DWTNorm"/>
      </w:pPr>
      <w:r w:rsidRPr="001C0716">
        <w:rPr>
          <w:b/>
        </w:rPr>
        <w:t>System</w:t>
      </w:r>
      <w:r>
        <w:t xml:space="preserve"> mean</w:t>
      </w:r>
      <w:r w:rsidR="0000000E">
        <w:t>s</w:t>
      </w:r>
      <w:r>
        <w:t xml:space="preserve"> software, portal, platform, or other electronic medium controlled by Participant </w:t>
      </w:r>
      <w:r w:rsidR="00062CBF">
        <w:t xml:space="preserve">or APHL </w:t>
      </w:r>
      <w:r>
        <w:t xml:space="preserve">through which Participant </w:t>
      </w:r>
      <w:r w:rsidR="00062CBF">
        <w:t xml:space="preserve">and APHL will Transmit </w:t>
      </w:r>
      <w:r w:rsidR="007C79AC">
        <w:t>eICR</w:t>
      </w:r>
      <w:r w:rsidR="00062CBF">
        <w:t>s under this Agreement</w:t>
      </w:r>
      <w:r w:rsidR="00EF6721">
        <w:t xml:space="preserve">. </w:t>
      </w:r>
    </w:p>
    <w:p w14:paraId="1864F276" w14:textId="1823252F" w:rsidR="00CD0A37" w:rsidRPr="00CD0A37" w:rsidRDefault="00CD0A37" w:rsidP="00893CB3">
      <w:pPr>
        <w:pStyle w:val="DWTNorm"/>
      </w:pPr>
      <w:r w:rsidRPr="008D2D08">
        <w:rPr>
          <w:b/>
        </w:rPr>
        <w:lastRenderedPageBreak/>
        <w:t>Technology</w:t>
      </w:r>
      <w:r w:rsidRPr="00277883">
        <w:rPr>
          <w:b/>
        </w:rPr>
        <w:t xml:space="preserve"> Resources</w:t>
      </w:r>
      <w:r>
        <w:t xml:space="preserve"> means software, utilities</w:t>
      </w:r>
      <w:r w:rsidR="006228A5">
        <w:t>,</w:t>
      </w:r>
      <w:r>
        <w:t xml:space="preserve"> automated tools </w:t>
      </w:r>
      <w:r w:rsidR="006228A5">
        <w:t xml:space="preserve">and digital content </w:t>
      </w:r>
      <w:r>
        <w:t xml:space="preserve">that may be made available </w:t>
      </w:r>
      <w:r w:rsidR="00E4458F">
        <w:t xml:space="preserve">to Participant </w:t>
      </w:r>
      <w:r>
        <w:t xml:space="preserve">for use in connection with the transmission of </w:t>
      </w:r>
      <w:r w:rsidR="007C79AC">
        <w:t>eICR</w:t>
      </w:r>
      <w:r>
        <w:t>s pursuant to this Agreement.</w:t>
      </w:r>
      <w:r w:rsidR="001D1EB3">
        <w:t xml:space="preserve">  Initially, the only Technology Resources to be provided to Participant are the RCTCs.</w:t>
      </w:r>
    </w:p>
    <w:p w14:paraId="73B64E23" w14:textId="036CD26D" w:rsidR="00574669" w:rsidRPr="00F14B9C" w:rsidRDefault="00574669" w:rsidP="006E7527">
      <w:pPr>
        <w:pStyle w:val="DWTNorm"/>
      </w:pPr>
      <w:r w:rsidRPr="001C0716">
        <w:rPr>
          <w:b/>
        </w:rPr>
        <w:t>Trans</w:t>
      </w:r>
      <w:r w:rsidR="00126640">
        <w:rPr>
          <w:b/>
        </w:rPr>
        <w:t>mit</w:t>
      </w:r>
      <w:r w:rsidRPr="001C0716">
        <w:rPr>
          <w:b/>
        </w:rPr>
        <w:t xml:space="preserve"> </w:t>
      </w:r>
      <w:r w:rsidR="00C8516A">
        <w:rPr>
          <w:b/>
        </w:rPr>
        <w:t xml:space="preserve">(including variants of Transmit) </w:t>
      </w:r>
      <w:r>
        <w:t>mean</w:t>
      </w:r>
      <w:r w:rsidR="0000000E">
        <w:t>s</w:t>
      </w:r>
      <w:r>
        <w:t xml:space="preserve"> </w:t>
      </w:r>
      <w:r w:rsidR="00C8516A">
        <w:t xml:space="preserve">the automated electronic </w:t>
      </w:r>
      <w:r w:rsidR="004E7F8F">
        <w:t>trans</w:t>
      </w:r>
      <w:r w:rsidR="00C8516A">
        <w:t>mission of</w:t>
      </w:r>
      <w:r>
        <w:t xml:space="preserve"> </w:t>
      </w:r>
      <w:r w:rsidR="007C79AC">
        <w:t>eICR</w:t>
      </w:r>
      <w:r w:rsidR="00E60198">
        <w:t>s</w:t>
      </w:r>
      <w:r>
        <w:t xml:space="preserve"> </w:t>
      </w:r>
      <w:r w:rsidR="00C8516A">
        <w:t>in accordance with</w:t>
      </w:r>
      <w:r>
        <w:t xml:space="preserve"> the </w:t>
      </w:r>
      <w:r w:rsidR="00126640">
        <w:t>Specifications</w:t>
      </w:r>
      <w:r w:rsidRPr="00F14B9C">
        <w:t>.</w:t>
      </w:r>
    </w:p>
    <w:p w14:paraId="33E09A8A" w14:textId="1680BFBD" w:rsidR="00574669" w:rsidRPr="0086358A" w:rsidRDefault="00574669" w:rsidP="006E7527">
      <w:pPr>
        <w:pStyle w:val="OutHead1"/>
      </w:pPr>
      <w:r w:rsidRPr="00F14B9C">
        <w:rPr>
          <w:b/>
          <w:u w:val="single"/>
        </w:rPr>
        <w:t>Purpose</w:t>
      </w:r>
      <w:r w:rsidRPr="00A7074C">
        <w:rPr>
          <w:b/>
        </w:rPr>
        <w:t>.</w:t>
      </w:r>
      <w:r w:rsidR="00D751AA" w:rsidRPr="00A7074C">
        <w:rPr>
          <w:b/>
        </w:rPr>
        <w:t xml:space="preserve">  </w:t>
      </w:r>
      <w:r w:rsidRPr="00D72EB2">
        <w:t xml:space="preserve">The purpose of this Agreement is to provide a legal framework </w:t>
      </w:r>
      <w:r w:rsidR="000A49FD">
        <w:t>to</w:t>
      </w:r>
      <w:r>
        <w:t xml:space="preserve"> enable Participant to Transmit</w:t>
      </w:r>
      <w:r w:rsidRPr="00D72EB2">
        <w:t xml:space="preserve"> </w:t>
      </w:r>
      <w:r w:rsidR="007C79AC">
        <w:t>eICR</w:t>
      </w:r>
      <w:r w:rsidR="00E60198">
        <w:t>s</w:t>
      </w:r>
      <w:r w:rsidRPr="00D72EB2">
        <w:t xml:space="preserve"> </w:t>
      </w:r>
      <w:r w:rsidR="00126640">
        <w:t>to APHL</w:t>
      </w:r>
      <w:r w:rsidRPr="00D72EB2">
        <w:t xml:space="preserve"> using the </w:t>
      </w:r>
      <w:r w:rsidR="00126640">
        <w:t>Specifications</w:t>
      </w:r>
      <w:r w:rsidR="00D046BF">
        <w:t xml:space="preserve"> in order for APHL to </w:t>
      </w:r>
      <w:r w:rsidR="00821D9B">
        <w:t>T</w:t>
      </w:r>
      <w:r w:rsidR="00D046BF">
        <w:t xml:space="preserve">ransmit </w:t>
      </w:r>
      <w:r w:rsidR="004E7F8F">
        <w:t xml:space="preserve">Reportability Responses to Participant and, if the Participant so elects, </w:t>
      </w:r>
      <w:r w:rsidR="00821D9B">
        <w:t xml:space="preserve">to Transmit </w:t>
      </w:r>
      <w:r w:rsidR="007C79AC">
        <w:t>eICR</w:t>
      </w:r>
      <w:r w:rsidR="004E7F8F">
        <w:t>s</w:t>
      </w:r>
      <w:r w:rsidR="00D046BF">
        <w:t xml:space="preserve"> to </w:t>
      </w:r>
      <w:r>
        <w:t>Public Health Authorities</w:t>
      </w:r>
      <w:r w:rsidR="00D046BF">
        <w:t xml:space="preserve"> as authorized or required by Applicable Law</w:t>
      </w:r>
      <w:r w:rsidR="00821D9B">
        <w:t xml:space="preserve"> on Participant’s behalf</w:t>
      </w:r>
      <w:r w:rsidRPr="00D72EB2">
        <w:t>.</w:t>
      </w:r>
      <w:r w:rsidR="00F82BD4">
        <w:t xml:space="preserve">  </w:t>
      </w:r>
      <w:r w:rsidR="00F82BD4" w:rsidRPr="000560D5">
        <w:t>Participant acknowledge</w:t>
      </w:r>
      <w:r w:rsidR="00B1177E">
        <w:t>s</w:t>
      </w:r>
      <w:r w:rsidR="00F82BD4" w:rsidRPr="000560D5">
        <w:t xml:space="preserve"> that the project may initially encompass </w:t>
      </w:r>
      <w:r w:rsidR="006D2349">
        <w:t>a</w:t>
      </w:r>
      <w:r w:rsidR="00F82BD4" w:rsidRPr="000560D5">
        <w:t xml:space="preserve"> subset of </w:t>
      </w:r>
      <w:r w:rsidR="00CD0EDD">
        <w:t xml:space="preserve">reportable </w:t>
      </w:r>
      <w:r w:rsidR="006D2349">
        <w:t xml:space="preserve">conditions as </w:t>
      </w:r>
      <w:r w:rsidR="00CD0EDD">
        <w:t>identified</w:t>
      </w:r>
      <w:r w:rsidR="006D2349">
        <w:t xml:space="preserve"> </w:t>
      </w:r>
      <w:r w:rsidR="00CD0EDD">
        <w:t xml:space="preserve">to Participant </w:t>
      </w:r>
      <w:r w:rsidR="006D2349">
        <w:t>by APHL</w:t>
      </w:r>
      <w:r w:rsidR="00CD0EDD">
        <w:t xml:space="preserve">.  </w:t>
      </w:r>
    </w:p>
    <w:p w14:paraId="4A95637E" w14:textId="5F19D387" w:rsidR="00574669" w:rsidRDefault="001E248B" w:rsidP="007C2D63">
      <w:pPr>
        <w:pStyle w:val="OutHead1"/>
        <w:keepNext/>
      </w:pPr>
      <w:r>
        <w:rPr>
          <w:b/>
          <w:u w:val="single"/>
        </w:rPr>
        <w:t>Authority of APHL</w:t>
      </w:r>
      <w:r w:rsidR="00574669" w:rsidRPr="009B6959">
        <w:rPr>
          <w:b/>
        </w:rPr>
        <w:t>.</w:t>
      </w:r>
      <w:r w:rsidR="008D2D08">
        <w:rPr>
          <w:b/>
        </w:rPr>
        <w:t xml:space="preserve">  </w:t>
      </w:r>
      <w:r w:rsidR="00B45BD6">
        <w:t>Participant</w:t>
      </w:r>
      <w:r w:rsidR="00574669">
        <w:t xml:space="preserve"> hereby grant</w:t>
      </w:r>
      <w:r w:rsidR="00B45BD6">
        <w:t>s</w:t>
      </w:r>
      <w:r w:rsidR="00574669">
        <w:t xml:space="preserve"> to </w:t>
      </w:r>
      <w:r>
        <w:t xml:space="preserve">APHL </w:t>
      </w:r>
      <w:r w:rsidR="00574669">
        <w:t xml:space="preserve">the </w:t>
      </w:r>
      <w:r w:rsidR="00C810B9">
        <w:t>authority</w:t>
      </w:r>
      <w:r w:rsidR="00574669">
        <w:t xml:space="preserve"> to provide oversight, facilitation and support for </w:t>
      </w:r>
      <w:r w:rsidR="008C7DA6">
        <w:t>all p</w:t>
      </w:r>
      <w:r w:rsidR="00574669">
        <w:t xml:space="preserve">articipants who </w:t>
      </w:r>
      <w:r w:rsidR="00126640">
        <w:t>Transmit</w:t>
      </w:r>
      <w:r w:rsidR="00574669">
        <w:t xml:space="preserve"> </w:t>
      </w:r>
      <w:r w:rsidR="007C79AC">
        <w:t>eICR</w:t>
      </w:r>
      <w:r w:rsidR="00821D9B">
        <w:t>s</w:t>
      </w:r>
      <w:r w:rsidR="00574669">
        <w:t xml:space="preserve"> </w:t>
      </w:r>
      <w:r w:rsidR="008C7DA6">
        <w:t xml:space="preserve">in </w:t>
      </w:r>
      <w:r w:rsidR="00084A40">
        <w:t>accordance</w:t>
      </w:r>
      <w:r w:rsidR="008C7DA6">
        <w:t xml:space="preserve"> with the </w:t>
      </w:r>
      <w:r w:rsidR="00B45BD6">
        <w:t>eICR project</w:t>
      </w:r>
      <w:r w:rsidR="008C7DA6">
        <w:t xml:space="preserve"> </w:t>
      </w:r>
      <w:r w:rsidR="00574669">
        <w:t>by conducting activities including, but not limited to, the following:</w:t>
      </w:r>
      <w:r w:rsidR="00F62470">
        <w:t xml:space="preserve"> </w:t>
      </w:r>
    </w:p>
    <w:p w14:paraId="63810F2D" w14:textId="486C2326" w:rsidR="00574669" w:rsidRDefault="00574669" w:rsidP="007C2D63">
      <w:pPr>
        <w:pStyle w:val="OutHead2"/>
      </w:pPr>
      <w:r>
        <w:t>Suspending or terminating</w:t>
      </w:r>
      <w:r w:rsidR="00B45BD6">
        <w:t xml:space="preserve"> P</w:t>
      </w:r>
      <w:r>
        <w:t>articipant in accordance with Section 1</w:t>
      </w:r>
      <w:r w:rsidR="005C7FAE">
        <w:t>5</w:t>
      </w:r>
      <w:r>
        <w:t xml:space="preserve"> of this Agreement (</w:t>
      </w:r>
      <w:r w:rsidR="00811E46">
        <w:t xml:space="preserve">Term, </w:t>
      </w:r>
      <w:r>
        <w:t>Suspension and Termination);</w:t>
      </w:r>
      <w:r w:rsidR="0004759B">
        <w:t xml:space="preserve"> and</w:t>
      </w:r>
    </w:p>
    <w:p w14:paraId="71A7B70A" w14:textId="5F89E7CD" w:rsidR="00574669" w:rsidRDefault="00574669" w:rsidP="007C2D63">
      <w:pPr>
        <w:pStyle w:val="OutHead2"/>
      </w:pPr>
      <w:r>
        <w:t>Managing the amendment of this Agreement in accordance with Section 19.2 of this Agreement</w:t>
      </w:r>
      <w:r w:rsidR="0004759B">
        <w:t>.</w:t>
      </w:r>
    </w:p>
    <w:p w14:paraId="7592135F" w14:textId="5C6F2D61" w:rsidR="00574669" w:rsidRPr="00BC4213" w:rsidRDefault="00574669" w:rsidP="008D2D08">
      <w:pPr>
        <w:pStyle w:val="OutHead1"/>
        <w:rPr>
          <w:b/>
        </w:rPr>
      </w:pPr>
      <w:r w:rsidRPr="00BC4213">
        <w:rPr>
          <w:b/>
          <w:u w:val="single"/>
        </w:rPr>
        <w:t xml:space="preserve">Use of </w:t>
      </w:r>
      <w:r w:rsidR="007C79AC">
        <w:rPr>
          <w:b/>
          <w:u w:val="single"/>
        </w:rPr>
        <w:t>eICR</w:t>
      </w:r>
      <w:r w:rsidR="004E54B4">
        <w:rPr>
          <w:b/>
          <w:u w:val="single"/>
        </w:rPr>
        <w:t>s</w:t>
      </w:r>
      <w:r w:rsidRPr="00BC4213">
        <w:rPr>
          <w:b/>
        </w:rPr>
        <w:t>.</w:t>
      </w:r>
    </w:p>
    <w:p w14:paraId="7FFE20B7" w14:textId="302CDBB3" w:rsidR="00797885" w:rsidRPr="00797885" w:rsidRDefault="00797885" w:rsidP="008E0107">
      <w:pPr>
        <w:pStyle w:val="OutHead2"/>
        <w:rPr>
          <w:b/>
          <w:i/>
        </w:rPr>
      </w:pPr>
      <w:r w:rsidRPr="00797885">
        <w:rPr>
          <w:b/>
        </w:rPr>
        <w:t>Solely for Permitted Purpose</w:t>
      </w:r>
      <w:r>
        <w:t xml:space="preserve">.  The Transmission of </w:t>
      </w:r>
      <w:r w:rsidR="007C79AC">
        <w:t>eICR</w:t>
      </w:r>
      <w:r w:rsidR="004E54B4">
        <w:t>s</w:t>
      </w:r>
      <w:r>
        <w:t xml:space="preserve"> shall be solely for the Permitted Purpose as defined in this Agreement.  </w:t>
      </w:r>
    </w:p>
    <w:p w14:paraId="5339FA66" w14:textId="017E6929" w:rsidR="00457264" w:rsidRPr="00457264" w:rsidRDefault="00457264" w:rsidP="008E0107">
      <w:pPr>
        <w:pStyle w:val="OutHead2"/>
        <w:rPr>
          <w:b/>
          <w:i/>
        </w:rPr>
      </w:pPr>
      <w:r>
        <w:rPr>
          <w:b/>
        </w:rPr>
        <w:t>Reporting Election.</w:t>
      </w:r>
      <w:r w:rsidR="00811E46">
        <w:t xml:space="preserve">  </w:t>
      </w:r>
      <w:r w:rsidR="00AB1E6A">
        <w:t xml:space="preserve">When </w:t>
      </w:r>
      <w:r w:rsidR="00F33E33">
        <w:t>Participant</w:t>
      </w:r>
      <w:r>
        <w:t xml:space="preserve"> signs this Agreement </w:t>
      </w:r>
      <w:r w:rsidR="00AB1E6A">
        <w:t xml:space="preserve">it shall indicate in the manner provided </w:t>
      </w:r>
      <w:r w:rsidR="00084A40">
        <w:t>on the last page of this Agreement</w:t>
      </w:r>
      <w:r w:rsidR="00AB1E6A">
        <w:t xml:space="preserve"> if it elects to have APHL Transmit reportable </w:t>
      </w:r>
      <w:r w:rsidR="007C79AC">
        <w:t>eICR</w:t>
      </w:r>
      <w:r w:rsidR="00AB1E6A">
        <w:t xml:space="preserve">s to applicable </w:t>
      </w:r>
      <w:r>
        <w:t>Public Health Authorities</w:t>
      </w:r>
      <w:r w:rsidR="00AB1E6A">
        <w:t xml:space="preserve"> on its behalf, or if it elects to report reportable </w:t>
      </w:r>
      <w:r w:rsidR="007C79AC">
        <w:t>eICR</w:t>
      </w:r>
      <w:r w:rsidR="00AB1E6A">
        <w:t>s itself.  In either case, the</w:t>
      </w:r>
      <w:r w:rsidR="00B80256">
        <w:t xml:space="preserve"> AIMS Platform</w:t>
      </w:r>
      <w:r w:rsidR="00AB1E6A">
        <w:t xml:space="preserve"> will route an associated Reportability Response to Participant.</w:t>
      </w:r>
      <w:r w:rsidR="00B914EB" w:rsidRPr="00B914EB">
        <w:t xml:space="preserve">  </w:t>
      </w:r>
      <w:r w:rsidR="00B914EB" w:rsidRPr="00B914EB">
        <w:rPr>
          <w:bCs/>
        </w:rPr>
        <w:t>Notwithstanding Participant’s election, APHL may report eICR</w:t>
      </w:r>
      <w:r w:rsidR="008B574C">
        <w:rPr>
          <w:bCs/>
        </w:rPr>
        <w:t xml:space="preserve"> counts and involved condition counts </w:t>
      </w:r>
      <w:r w:rsidR="00B914EB" w:rsidRPr="00B914EB">
        <w:rPr>
          <w:bCs/>
        </w:rPr>
        <w:t xml:space="preserve">to the Centers for Disease Control and Prevention (“CDC”) </w:t>
      </w:r>
      <w:r w:rsidR="008B574C">
        <w:rPr>
          <w:bCs/>
        </w:rPr>
        <w:t xml:space="preserve">in </w:t>
      </w:r>
      <w:r w:rsidR="00B914EB" w:rsidRPr="00B914EB">
        <w:rPr>
          <w:bCs/>
        </w:rPr>
        <w:t>response to CDC’s request</w:t>
      </w:r>
      <w:r w:rsidR="00942391">
        <w:rPr>
          <w:bCs/>
        </w:rPr>
        <w:t>,</w:t>
      </w:r>
      <w:bookmarkStart w:id="0" w:name="_GoBack"/>
      <w:bookmarkEnd w:id="0"/>
      <w:r w:rsidR="00B914EB" w:rsidRPr="00B914EB">
        <w:rPr>
          <w:bCs/>
        </w:rPr>
        <w:t xml:space="preserve"> </w:t>
      </w:r>
      <w:r w:rsidR="008B574C" w:rsidRPr="00B914EB">
        <w:rPr>
          <w:bCs/>
        </w:rPr>
        <w:t xml:space="preserve">in </w:t>
      </w:r>
      <w:r w:rsidR="008B574C">
        <w:rPr>
          <w:bCs/>
        </w:rPr>
        <w:t>connection with a public health emergency</w:t>
      </w:r>
      <w:r w:rsidR="008B574C">
        <w:rPr>
          <w:bCs/>
        </w:rPr>
        <w:t>,</w:t>
      </w:r>
      <w:r w:rsidR="008B574C">
        <w:rPr>
          <w:bCs/>
        </w:rPr>
        <w:t xml:space="preserve"> </w:t>
      </w:r>
      <w:r w:rsidR="00B914EB" w:rsidRPr="00B914EB">
        <w:rPr>
          <w:bCs/>
        </w:rPr>
        <w:t>to the extent permitted or Required by Law.</w:t>
      </w:r>
    </w:p>
    <w:p w14:paraId="724806E0" w14:textId="77777777" w:rsidR="00574669" w:rsidRPr="001E1CAF" w:rsidRDefault="00574669" w:rsidP="00F33637">
      <w:pPr>
        <w:pStyle w:val="OutHead1"/>
        <w:rPr>
          <w:b/>
        </w:rPr>
      </w:pPr>
      <w:r w:rsidRPr="001E1CAF">
        <w:rPr>
          <w:b/>
          <w:u w:val="single"/>
        </w:rPr>
        <w:t>Enterprise Security</w:t>
      </w:r>
      <w:r w:rsidRPr="001E1CAF">
        <w:rPr>
          <w:b/>
        </w:rPr>
        <w:t>.</w:t>
      </w:r>
    </w:p>
    <w:p w14:paraId="503CA7D3" w14:textId="439A6761" w:rsidR="00574669" w:rsidRDefault="00574669" w:rsidP="008E0107">
      <w:pPr>
        <w:pStyle w:val="OutHead2"/>
      </w:pPr>
      <w:r w:rsidRPr="008F59A3">
        <w:rPr>
          <w:b/>
        </w:rPr>
        <w:t>General.</w:t>
      </w:r>
      <w:r>
        <w:t xml:space="preserve"> </w:t>
      </w:r>
      <w:r w:rsidR="00267AA0">
        <w:t xml:space="preserve"> </w:t>
      </w:r>
      <w:r>
        <w:t xml:space="preserve">Each </w:t>
      </w:r>
      <w:r w:rsidR="00F8737A">
        <w:t>Party</w:t>
      </w:r>
      <w:r>
        <w:t xml:space="preserve"> shall be responsible for maintaining a secure environment that supports the </w:t>
      </w:r>
      <w:r w:rsidR="00E4458F">
        <w:t xml:space="preserve">Transmission of </w:t>
      </w:r>
      <w:r w:rsidR="007C79AC">
        <w:t>eICR</w:t>
      </w:r>
      <w:r w:rsidR="00E4458F">
        <w:t xml:space="preserve">s in accordance with </w:t>
      </w:r>
      <w:r>
        <w:t xml:space="preserve">the </w:t>
      </w:r>
      <w:r w:rsidR="00126640">
        <w:t>Specifications</w:t>
      </w:r>
      <w:r w:rsidR="00EF6721">
        <w:t xml:space="preserve">.  </w:t>
      </w:r>
      <w:r w:rsidR="00E4458F">
        <w:t xml:space="preserve">The </w:t>
      </w:r>
      <w:r>
        <w:t>Parti</w:t>
      </w:r>
      <w:r w:rsidR="00F8737A">
        <w:t>es</w:t>
      </w:r>
      <w:r>
        <w:t xml:space="preserve"> shall use appropriate safeguards to prevent use or disclosure of </w:t>
      </w:r>
      <w:r w:rsidR="007C79AC">
        <w:t>eICR</w:t>
      </w:r>
      <w:r w:rsidR="004E54B4">
        <w:t>s</w:t>
      </w:r>
      <w:r>
        <w:t xml:space="preserve"> other than as permitted by this Agreement, including appropriate administrative, physical, and technical safeguards that protect the confidentiality, integrity, and availability of </w:t>
      </w:r>
      <w:r w:rsidR="007C79AC">
        <w:t>eICR</w:t>
      </w:r>
      <w:r w:rsidR="004E54B4">
        <w:t>s</w:t>
      </w:r>
      <w:r w:rsidR="00EF6721">
        <w:t xml:space="preserve">.  </w:t>
      </w:r>
    </w:p>
    <w:p w14:paraId="41FF2B95" w14:textId="70F4BBAF" w:rsidR="00574669" w:rsidRDefault="00574669" w:rsidP="008E0107">
      <w:pPr>
        <w:pStyle w:val="OutHead2"/>
      </w:pPr>
      <w:r w:rsidRPr="008F59A3">
        <w:rPr>
          <w:b/>
        </w:rPr>
        <w:lastRenderedPageBreak/>
        <w:t>Malicious Software.</w:t>
      </w:r>
      <w:r>
        <w:t xml:space="preserve"> </w:t>
      </w:r>
      <w:r w:rsidR="008F59A3">
        <w:t xml:space="preserve"> </w:t>
      </w:r>
      <w:r>
        <w:t>Each Part</w:t>
      </w:r>
      <w:r w:rsidR="00F8737A">
        <w:t>y</w:t>
      </w:r>
      <w:r>
        <w:t xml:space="preserve"> shall ensure that it employs security controls that meet applicable industry or Federal standards so that the information and </w:t>
      </w:r>
      <w:r w:rsidR="007C79AC">
        <w:t>eICR</w:t>
      </w:r>
      <w:r w:rsidR="004E54B4">
        <w:t>s</w:t>
      </w:r>
      <w:r>
        <w:t xml:space="preserve"> being </w:t>
      </w:r>
      <w:r w:rsidR="00126640">
        <w:t>Transmi</w:t>
      </w:r>
      <w:r w:rsidR="00CF0D46">
        <w:t>t</w:t>
      </w:r>
      <w:r w:rsidR="00126640">
        <w:t>t</w:t>
      </w:r>
      <w:r>
        <w:t xml:space="preserve">ed and any method of </w:t>
      </w:r>
      <w:r w:rsidR="00126640">
        <w:t>Transmi</w:t>
      </w:r>
      <w:r w:rsidR="00CF0D46">
        <w:t>t</w:t>
      </w:r>
      <w:r w:rsidR="00126640">
        <w:t>t</w:t>
      </w:r>
      <w:r>
        <w:t xml:space="preserve">ing such information and </w:t>
      </w:r>
      <w:r w:rsidR="007C79AC">
        <w:t>eICR</w:t>
      </w:r>
      <w:r w:rsidR="004E54B4">
        <w:t>s</w:t>
      </w:r>
      <w:r>
        <w:t xml:space="preserve"> will not introduce any viruses, worms, unauthorized cookies, trojans, malicious software, “malware,” ransomware, or other program, routine, subroutine, or data designed to disrupt the proper operation of a System or any part thereof or any hardware or software used by a Part</w:t>
      </w:r>
      <w:r w:rsidR="00706B79">
        <w:t>y</w:t>
      </w:r>
      <w:r>
        <w:t xml:space="preserve"> in connection therewith, or which, upon the occurrence of a certain event, the passage of time, or the taking of or failure to take any action, will cause a System or any part thereof or any hardware, software or data used by a Part</w:t>
      </w:r>
      <w:r w:rsidR="00706B79">
        <w:t>y</w:t>
      </w:r>
      <w:r>
        <w:t xml:space="preserve"> in connection therewith, to be improperly accessed, destroyed, damaged, or otherwise made inoperable</w:t>
      </w:r>
      <w:r w:rsidR="00EF6721">
        <w:t xml:space="preserve">.  </w:t>
      </w:r>
    </w:p>
    <w:p w14:paraId="29A7CC6F" w14:textId="5D81256A" w:rsidR="00574669" w:rsidRDefault="00574669" w:rsidP="008E0107">
      <w:pPr>
        <w:pStyle w:val="OutHead2"/>
      </w:pPr>
      <w:r w:rsidRPr="003D3C06">
        <w:rPr>
          <w:b/>
        </w:rPr>
        <w:t>Auditing.</w:t>
      </w:r>
      <w:r>
        <w:t xml:space="preserve">  Each Party represents that, through its agents, employees, and independent contractors, it has the ability to monitor and audit all access to and use of its System related to this Agreement, for system administration, security, and other </w:t>
      </w:r>
      <w:r w:rsidR="003C6A74">
        <w:t>appropriate</w:t>
      </w:r>
      <w:r>
        <w:t xml:space="preserve"> purposes. Each Party shall perform those auditing activities required by Applicable Law.</w:t>
      </w:r>
    </w:p>
    <w:p w14:paraId="7537DC7A" w14:textId="2C0823A2" w:rsidR="00574669" w:rsidRDefault="00574669" w:rsidP="009C0364">
      <w:pPr>
        <w:pStyle w:val="OutHead1"/>
      </w:pPr>
      <w:r w:rsidRPr="008F59A3">
        <w:rPr>
          <w:b/>
          <w:u w:val="single"/>
        </w:rPr>
        <w:t>Equipment and Software</w:t>
      </w:r>
      <w:r w:rsidRPr="008F59A3">
        <w:rPr>
          <w:b/>
        </w:rPr>
        <w:t>.</w:t>
      </w:r>
      <w:r>
        <w:t xml:space="preserve"> </w:t>
      </w:r>
      <w:r w:rsidR="008F59A3">
        <w:t xml:space="preserve"> </w:t>
      </w:r>
      <w:r>
        <w:t>Each Part</w:t>
      </w:r>
      <w:r w:rsidR="00706B79">
        <w:t>y</w:t>
      </w:r>
      <w:r>
        <w:t xml:space="preserve"> shall be responsible for procuring all equipment and software necessary for it to </w:t>
      </w:r>
      <w:r w:rsidR="00126640">
        <w:t>Transmit</w:t>
      </w:r>
      <w:r>
        <w:t xml:space="preserve"> </w:t>
      </w:r>
      <w:r w:rsidR="007C79AC">
        <w:t>eICR</w:t>
      </w:r>
      <w:r w:rsidR="004E54B4">
        <w:t>s</w:t>
      </w:r>
      <w:r w:rsidR="00EF6721">
        <w:t xml:space="preserve">.  </w:t>
      </w:r>
      <w:r>
        <w:t>Each Part</w:t>
      </w:r>
      <w:r w:rsidR="00706B79">
        <w:t>y</w:t>
      </w:r>
      <w:r>
        <w:t xml:space="preserve"> shall ensure that all computers and electronic devices owned or leased by the Part</w:t>
      </w:r>
      <w:r w:rsidR="00706B79">
        <w:t>y</w:t>
      </w:r>
      <w:r>
        <w:t xml:space="preserve"> to be used to </w:t>
      </w:r>
      <w:r w:rsidR="00126640">
        <w:t>Transmit</w:t>
      </w:r>
      <w:r>
        <w:t xml:space="preserve"> </w:t>
      </w:r>
      <w:r w:rsidR="007C79AC">
        <w:t>eICR</w:t>
      </w:r>
      <w:r w:rsidR="004E54B4">
        <w:t>s</w:t>
      </w:r>
      <w:r>
        <w:t xml:space="preserve"> are properly configured, including, but not limited to, the base workstation operating system, web browser, and Internet connectivity.</w:t>
      </w:r>
    </w:p>
    <w:p w14:paraId="7B121CFE" w14:textId="77777777" w:rsidR="00574669" w:rsidRPr="00744A1A" w:rsidRDefault="00126640" w:rsidP="003A7946">
      <w:pPr>
        <w:pStyle w:val="OutHead1"/>
        <w:keepNext/>
        <w:rPr>
          <w:b/>
        </w:rPr>
      </w:pPr>
      <w:r>
        <w:rPr>
          <w:b/>
          <w:u w:val="single"/>
        </w:rPr>
        <w:t>Specifications</w:t>
      </w:r>
      <w:r w:rsidR="00574669" w:rsidRPr="00744A1A">
        <w:rPr>
          <w:b/>
        </w:rPr>
        <w:t xml:space="preserve">. </w:t>
      </w:r>
      <w:r w:rsidR="00452CE9" w:rsidRPr="00744A1A">
        <w:rPr>
          <w:b/>
        </w:rPr>
        <w:t xml:space="preserve"> </w:t>
      </w:r>
    </w:p>
    <w:p w14:paraId="00EF330A" w14:textId="196B8D9D" w:rsidR="00574669" w:rsidRPr="00222BBA" w:rsidRDefault="00126640" w:rsidP="006E7527">
      <w:pPr>
        <w:pStyle w:val="OutHead2"/>
      </w:pPr>
      <w:r w:rsidRPr="00074262">
        <w:rPr>
          <w:b/>
        </w:rPr>
        <w:t>Specifications</w:t>
      </w:r>
      <w:r w:rsidR="00574669" w:rsidRPr="00074262">
        <w:rPr>
          <w:b/>
        </w:rPr>
        <w:t>.</w:t>
      </w:r>
      <w:r w:rsidR="00574669" w:rsidRPr="00222BBA">
        <w:t xml:space="preserve"> </w:t>
      </w:r>
      <w:r w:rsidR="00D75149" w:rsidRPr="00222BBA">
        <w:t xml:space="preserve"> </w:t>
      </w:r>
      <w:r w:rsidR="00574669" w:rsidRPr="00222BBA">
        <w:t xml:space="preserve">Participant shall comply with </w:t>
      </w:r>
      <w:r w:rsidR="00000022">
        <w:t xml:space="preserve">the </w:t>
      </w:r>
      <w:r>
        <w:t>Specifications</w:t>
      </w:r>
      <w:r w:rsidR="00574669" w:rsidRPr="00222BBA">
        <w:t xml:space="preserve"> identified by </w:t>
      </w:r>
      <w:r w:rsidR="0004759B">
        <w:t>APHL</w:t>
      </w:r>
      <w:r w:rsidR="00574669" w:rsidRPr="00222BBA">
        <w:t xml:space="preserve"> as applicable to </w:t>
      </w:r>
      <w:r w:rsidR="00084A40" w:rsidRPr="00222BBA">
        <w:t>all</w:t>
      </w:r>
      <w:r w:rsidR="00084A40">
        <w:t xml:space="preserve"> </w:t>
      </w:r>
      <w:r w:rsidR="00084A40" w:rsidRPr="00222BBA">
        <w:t>participants</w:t>
      </w:r>
      <w:r w:rsidR="004C5242">
        <w:t xml:space="preserve"> in the eICR project</w:t>
      </w:r>
      <w:r w:rsidR="00574669" w:rsidRPr="00222BBA">
        <w:t>.</w:t>
      </w:r>
    </w:p>
    <w:p w14:paraId="7385B65C" w14:textId="699261B0" w:rsidR="00574669" w:rsidRDefault="00574669" w:rsidP="008E0107">
      <w:pPr>
        <w:pStyle w:val="OutHead2"/>
      </w:pPr>
      <w:r w:rsidRPr="00D75149">
        <w:rPr>
          <w:b/>
        </w:rPr>
        <w:t xml:space="preserve">Adoption of </w:t>
      </w:r>
      <w:r w:rsidR="00126640">
        <w:rPr>
          <w:b/>
        </w:rPr>
        <w:t>Specifications</w:t>
      </w:r>
      <w:r w:rsidRPr="00D75149">
        <w:rPr>
          <w:b/>
        </w:rPr>
        <w:t xml:space="preserve">. </w:t>
      </w:r>
      <w:r w:rsidR="00D75149">
        <w:t xml:space="preserve"> </w:t>
      </w:r>
      <w:r>
        <w:t>Participant hereby grant</w:t>
      </w:r>
      <w:r w:rsidR="00C42D42">
        <w:t>s</w:t>
      </w:r>
      <w:r>
        <w:t xml:space="preserve"> </w:t>
      </w:r>
      <w:r w:rsidR="0004759B">
        <w:t xml:space="preserve">APHL </w:t>
      </w:r>
      <w:r>
        <w:t xml:space="preserve">the right to adopt new </w:t>
      </w:r>
      <w:r w:rsidR="00126640">
        <w:t>Specifications</w:t>
      </w:r>
      <w:r>
        <w:t xml:space="preserve">, and to adopt amendments to, or repeal and replacement of, the </w:t>
      </w:r>
      <w:r w:rsidR="00126640">
        <w:t>Specifications</w:t>
      </w:r>
      <w:r>
        <w:t xml:space="preserve"> at any time.</w:t>
      </w:r>
    </w:p>
    <w:p w14:paraId="6BB1DC4F" w14:textId="2BB25D63" w:rsidR="00574669" w:rsidRDefault="00062CBF" w:rsidP="003D3C06">
      <w:pPr>
        <w:pStyle w:val="OutHead2"/>
      </w:pPr>
      <w:r w:rsidRPr="00062CBF">
        <w:rPr>
          <w:b/>
        </w:rPr>
        <w:t>Notice of Specification Changes.</w:t>
      </w:r>
      <w:r>
        <w:t xml:space="preserve"> </w:t>
      </w:r>
      <w:r w:rsidR="0004759B">
        <w:t>APHL</w:t>
      </w:r>
      <w:r w:rsidR="00574669">
        <w:t xml:space="preserve"> shall provide Notice of new, amended, repealed or replaced Specification</w:t>
      </w:r>
      <w:r>
        <w:t>s</w:t>
      </w:r>
      <w:r w:rsidR="00574669">
        <w:t xml:space="preserve"> at least thirty (30) </w:t>
      </w:r>
      <w:r>
        <w:t>Days</w:t>
      </w:r>
      <w:r w:rsidR="00574669">
        <w:t xml:space="preserve"> prior to the effective date of such new, amended, repealed or replaced Specification</w:t>
      </w:r>
      <w:r>
        <w:t>s</w:t>
      </w:r>
      <w:r w:rsidR="000C6E7B">
        <w:t xml:space="preserve">.  </w:t>
      </w:r>
      <w:r w:rsidR="00574669">
        <w:t xml:space="preserve">Within fifteen (15) </w:t>
      </w:r>
      <w:r>
        <w:t>Days</w:t>
      </w:r>
      <w:r w:rsidR="00574669">
        <w:t xml:space="preserve"> of receiving Notice of the new, amended, repealed or replaced Specification</w:t>
      </w:r>
      <w:r>
        <w:t>s</w:t>
      </w:r>
      <w:r w:rsidR="00574669">
        <w:t xml:space="preserve">, Participant may request that </w:t>
      </w:r>
      <w:r w:rsidR="000B4C5B">
        <w:t>APHL</w:t>
      </w:r>
      <w:r w:rsidR="00574669">
        <w:t xml:space="preserve"> delay implementation of such the new, amended, repealed or replaced Specification</w:t>
      </w:r>
      <w:r>
        <w:t>s</w:t>
      </w:r>
      <w:r w:rsidR="00574669">
        <w:t xml:space="preserve"> based on good cause</w:t>
      </w:r>
      <w:r w:rsidR="000C6E7B">
        <w:t xml:space="preserve">.  </w:t>
      </w:r>
      <w:r w:rsidR="000B4C5B">
        <w:t>APHL</w:t>
      </w:r>
      <w:r w:rsidR="007E1331">
        <w:t xml:space="preserve"> </w:t>
      </w:r>
      <w:r w:rsidR="00574669">
        <w:t xml:space="preserve">shall respond to a request to delay implementation within seven (7) </w:t>
      </w:r>
      <w:r>
        <w:t>Days</w:t>
      </w:r>
      <w:r w:rsidR="00574669">
        <w:t xml:space="preserve"> of receiving the request.</w:t>
      </w:r>
      <w:r w:rsidR="00521B74">
        <w:t xml:space="preserve"> </w:t>
      </w:r>
      <w:r w:rsidR="00574669">
        <w:t xml:space="preserve">If, as a result of a change made by </w:t>
      </w:r>
      <w:r w:rsidR="000B4C5B">
        <w:t>APHL</w:t>
      </w:r>
      <w:r w:rsidR="00574669">
        <w:t xml:space="preserve"> in accordance with this Section </w:t>
      </w:r>
      <w:r>
        <w:t>7.3,</w:t>
      </w:r>
      <w:r w:rsidR="00574669">
        <w:t xml:space="preserve"> Participant will not be able to comply with the </w:t>
      </w:r>
      <w:r w:rsidR="00126640">
        <w:t>Specifications</w:t>
      </w:r>
      <w:r w:rsidR="00574669">
        <w:t xml:space="preserve"> or does not otherwise desire to continue to </w:t>
      </w:r>
      <w:r w:rsidR="00126640">
        <w:t>Transmit</w:t>
      </w:r>
      <w:r w:rsidR="00574669">
        <w:t xml:space="preserve"> </w:t>
      </w:r>
      <w:r w:rsidR="007C79AC">
        <w:t>eICR</w:t>
      </w:r>
      <w:r w:rsidR="004E54B4">
        <w:t>s</w:t>
      </w:r>
      <w:r w:rsidR="00574669">
        <w:t xml:space="preserve"> after such change becomes effective, then Participant shall terminate </w:t>
      </w:r>
      <w:r w:rsidR="00554B6A">
        <w:t xml:space="preserve">its participation in </w:t>
      </w:r>
      <w:r w:rsidR="00574669">
        <w:t>this Agreement accordance with Section 1</w:t>
      </w:r>
      <w:r w:rsidR="00BE3B7D">
        <w:t>5</w:t>
      </w:r>
      <w:r w:rsidR="00574669">
        <w:t>.2.</w:t>
      </w:r>
      <w:r w:rsidR="00861000">
        <w:t xml:space="preserve">  </w:t>
      </w:r>
      <w:r w:rsidR="00861000" w:rsidRPr="000560D5">
        <w:t xml:space="preserve">Notwithstanding the Notice period specified above, </w:t>
      </w:r>
      <w:r w:rsidR="000B4C5B">
        <w:t xml:space="preserve">APHL </w:t>
      </w:r>
      <w:r w:rsidR="00861000" w:rsidRPr="000560D5">
        <w:t xml:space="preserve">may implement a change without </w:t>
      </w:r>
      <w:r w:rsidR="00F33DEF">
        <w:t xml:space="preserve">prior </w:t>
      </w:r>
      <w:r w:rsidR="00861000" w:rsidRPr="000560D5">
        <w:t>Notice if it determines in its reasonable discretion that implementing the change is necessary for the ongoing operation of the RCKMS or AIMS Platform.</w:t>
      </w:r>
      <w:r w:rsidR="00F33DEF">
        <w:t xml:space="preserve"> </w:t>
      </w:r>
      <w:r w:rsidR="000B4C5B">
        <w:t>APHL</w:t>
      </w:r>
      <w:r w:rsidR="00F33DEF">
        <w:t xml:space="preserve"> </w:t>
      </w:r>
      <w:r w:rsidR="0036298A">
        <w:t xml:space="preserve">will </w:t>
      </w:r>
      <w:r w:rsidR="00F33DEF">
        <w:t xml:space="preserve">provide </w:t>
      </w:r>
      <w:r w:rsidR="0036298A">
        <w:t xml:space="preserve">prompt </w:t>
      </w:r>
      <w:r w:rsidR="00F33DEF">
        <w:t xml:space="preserve">Notice of such a change </w:t>
      </w:r>
      <w:r w:rsidR="006F4C63">
        <w:t>to Participant</w:t>
      </w:r>
      <w:r w:rsidR="0036298A">
        <w:t xml:space="preserve"> (not to exceed seven (7) Days after such a change is implemented)</w:t>
      </w:r>
      <w:r w:rsidR="00B77755">
        <w:t>,</w:t>
      </w:r>
      <w:r w:rsidR="006F4C63">
        <w:t xml:space="preserve"> and</w:t>
      </w:r>
      <w:r w:rsidR="00B77755">
        <w:t xml:space="preserve"> Participant</w:t>
      </w:r>
      <w:r w:rsidR="006F4C63">
        <w:t xml:space="preserve"> may</w:t>
      </w:r>
      <w:r w:rsidR="00B77755">
        <w:t xml:space="preserve"> in its discretion</w:t>
      </w:r>
      <w:r w:rsidR="006F4C63">
        <w:t xml:space="preserve"> </w:t>
      </w:r>
      <w:r w:rsidR="00B77755">
        <w:t xml:space="preserve">immediately </w:t>
      </w:r>
      <w:r w:rsidR="006F4C63">
        <w:t>terminate this Agreement</w:t>
      </w:r>
      <w:r w:rsidR="00B77755">
        <w:t xml:space="preserve"> in response to such a change by</w:t>
      </w:r>
      <w:r w:rsidR="006F4C63">
        <w:t xml:space="preserve"> giving Notice to </w:t>
      </w:r>
      <w:r w:rsidR="000B4C5B">
        <w:t>APHL</w:t>
      </w:r>
      <w:r w:rsidR="006F4C63">
        <w:t xml:space="preserve">.  </w:t>
      </w:r>
      <w:r w:rsidR="00F33DEF">
        <w:t xml:space="preserve"> </w:t>
      </w:r>
      <w:r w:rsidR="00861000">
        <w:t xml:space="preserve"> </w:t>
      </w:r>
    </w:p>
    <w:p w14:paraId="215DB5DE" w14:textId="74B56B9D" w:rsidR="00574669" w:rsidRPr="001D4FB6" w:rsidRDefault="00574669" w:rsidP="006E7527">
      <w:pPr>
        <w:pStyle w:val="OutHead1"/>
        <w:keepNext/>
        <w:rPr>
          <w:b/>
        </w:rPr>
      </w:pPr>
      <w:r w:rsidRPr="001D4FB6">
        <w:rPr>
          <w:b/>
          <w:u w:val="single"/>
        </w:rPr>
        <w:lastRenderedPageBreak/>
        <w:t>Expectations of Participant</w:t>
      </w:r>
      <w:r w:rsidRPr="001D4FB6">
        <w:rPr>
          <w:b/>
        </w:rPr>
        <w:t>.</w:t>
      </w:r>
    </w:p>
    <w:p w14:paraId="255A82A9" w14:textId="6103181E" w:rsidR="00574669" w:rsidRPr="001D4FB6" w:rsidRDefault="00574669" w:rsidP="003D3C06">
      <w:pPr>
        <w:pStyle w:val="OutHead2"/>
        <w:keepNext/>
        <w:rPr>
          <w:b/>
        </w:rPr>
      </w:pPr>
      <w:r w:rsidRPr="003D3C06">
        <w:rPr>
          <w:b/>
        </w:rPr>
        <w:t xml:space="preserve">Accurate Participant Information.  </w:t>
      </w:r>
      <w:r>
        <w:t xml:space="preserve">Except to the extent prohibited by Applicable Law, Participant shall provide </w:t>
      </w:r>
      <w:r w:rsidR="000B4C5B">
        <w:t>APHL</w:t>
      </w:r>
      <w:r>
        <w:t xml:space="preserve"> with all information reasonably requested by </w:t>
      </w:r>
      <w:r w:rsidR="000B4C5B">
        <w:t xml:space="preserve">APHL </w:t>
      </w:r>
      <w:r>
        <w:t xml:space="preserve">and needed by </w:t>
      </w:r>
      <w:r w:rsidR="000B4C5B">
        <w:t>APHL</w:t>
      </w:r>
      <w:r>
        <w:t xml:space="preserve"> to discharge its duties under this Agreement or Applicable Law.  Participant shall provide Notice to </w:t>
      </w:r>
      <w:r w:rsidR="000B4C5B">
        <w:t>APHL</w:t>
      </w:r>
      <w:r>
        <w:t xml:space="preserve"> if any information provided by Participant to </w:t>
      </w:r>
      <w:r w:rsidR="000B4C5B">
        <w:t>APHL</w:t>
      </w:r>
      <w:r>
        <w:t xml:space="preserve"> materially changes.  Participant acknowledges that </w:t>
      </w:r>
      <w:r w:rsidR="000B4C5B">
        <w:t>APHL</w:t>
      </w:r>
      <w:r>
        <w:t xml:space="preserve"> reserves the right to confirm the completeness and accuracy of any information provided by Participant at any time and Participant shall reasonably cooperate with </w:t>
      </w:r>
      <w:r w:rsidR="000B4C5B">
        <w:t>APHL</w:t>
      </w:r>
      <w:r>
        <w:t xml:space="preserve"> in such actions, given reasonable prior Notice.</w:t>
      </w:r>
    </w:p>
    <w:p w14:paraId="44B2513B" w14:textId="47824FC4" w:rsidR="00574669" w:rsidRPr="001D4FB6" w:rsidRDefault="00574669" w:rsidP="003D3C06">
      <w:pPr>
        <w:pStyle w:val="OutHead2"/>
        <w:keepNext/>
        <w:rPr>
          <w:b/>
        </w:rPr>
      </w:pPr>
      <w:r w:rsidRPr="003D3C06">
        <w:rPr>
          <w:b/>
        </w:rPr>
        <w:t xml:space="preserve">Agreements with EHRs.  </w:t>
      </w:r>
      <w:r>
        <w:t>To the extent that Participant uses an EHR in connection with Participant’s Transmission</w:t>
      </w:r>
      <w:r w:rsidR="00187AA0">
        <w:t>s</w:t>
      </w:r>
      <w:r>
        <w:t xml:space="preserve"> of eICRs, Participant represents that the EHR has contractual and legal authority to make such Transmissions on its behalf.</w:t>
      </w:r>
    </w:p>
    <w:p w14:paraId="07E31A3B" w14:textId="6D3AF422" w:rsidR="00574669" w:rsidRPr="001D4FB6" w:rsidRDefault="00574669" w:rsidP="003D3C06">
      <w:pPr>
        <w:pStyle w:val="OutHead2"/>
        <w:keepNext/>
        <w:rPr>
          <w:b/>
        </w:rPr>
      </w:pPr>
      <w:r w:rsidRPr="003D3C06">
        <w:rPr>
          <w:b/>
        </w:rPr>
        <w:t xml:space="preserve">Accuracy of eICRs.  </w:t>
      </w:r>
      <w:r>
        <w:t xml:space="preserve">Participant will ensure that at the time of transmission, the eICR it provides is (a) an accurate representation of the data contained in, or available through, its System, and (b) sent from a System that employs security controls that meet industry standards so that the information and eICR being transmitted are intended to be free from malicious software in accordance with Section 5.2.  </w:t>
      </w:r>
    </w:p>
    <w:p w14:paraId="2316C02B" w14:textId="09B4A5B4" w:rsidR="00574669" w:rsidRDefault="00574669" w:rsidP="003D3C06">
      <w:pPr>
        <w:pStyle w:val="OutHead2"/>
      </w:pPr>
      <w:r w:rsidRPr="00506519">
        <w:rPr>
          <w:b/>
        </w:rPr>
        <w:t xml:space="preserve">License to </w:t>
      </w:r>
      <w:r w:rsidR="00CD0A37">
        <w:rPr>
          <w:b/>
        </w:rPr>
        <w:t>Technology</w:t>
      </w:r>
      <w:r w:rsidRPr="00506519">
        <w:rPr>
          <w:b/>
        </w:rPr>
        <w:t xml:space="preserve"> Resources</w:t>
      </w:r>
      <w:r w:rsidR="000C6E7B">
        <w:rPr>
          <w:b/>
        </w:rPr>
        <w:t xml:space="preserve">.  </w:t>
      </w:r>
      <w:r>
        <w:t xml:space="preserve">Participant is hereby granted a nonexclusive, nontransferable, revocable and limited license to </w:t>
      </w:r>
      <w:r w:rsidR="00CD0A37">
        <w:t>Technology</w:t>
      </w:r>
      <w:r>
        <w:t xml:space="preserve"> Resources solely for use in performance of this Agreement</w:t>
      </w:r>
      <w:r w:rsidR="000C6E7B">
        <w:t xml:space="preserve">.  </w:t>
      </w:r>
      <w:r>
        <w:t>Participant shall not</w:t>
      </w:r>
      <w:r w:rsidR="001A6D27">
        <w:t>:</w:t>
      </w:r>
      <w:r>
        <w:t xml:space="preserve"> (a) sell, sublicense, transfer, </w:t>
      </w:r>
      <w:r w:rsidR="00B606A8">
        <w:t xml:space="preserve">or </w:t>
      </w:r>
      <w:r>
        <w:t xml:space="preserve">exploit </w:t>
      </w:r>
      <w:r w:rsidR="00B606A8">
        <w:t>Technology Resources</w:t>
      </w:r>
      <w:r>
        <w:t>, other than pursuant to this Agreement</w:t>
      </w:r>
      <w:r w:rsidR="001A6D27">
        <w:t xml:space="preserve">; </w:t>
      </w:r>
      <w:r w:rsidR="00CF7D67">
        <w:t xml:space="preserve">(b) </w:t>
      </w:r>
      <w:r>
        <w:t xml:space="preserve">use any </w:t>
      </w:r>
      <w:r w:rsidR="00CD0A37">
        <w:t>Technology</w:t>
      </w:r>
      <w:r>
        <w:t xml:space="preserve"> Resources for Participant’s own financial benefit or any commercial purpose</w:t>
      </w:r>
      <w:r w:rsidR="001A6D27">
        <w:t xml:space="preserve">; </w:t>
      </w:r>
      <w:r>
        <w:t>or (</w:t>
      </w:r>
      <w:r w:rsidR="00CF7D67">
        <w:t>c</w:t>
      </w:r>
      <w:r>
        <w:t xml:space="preserve">) reverse engineer, decompile, disassemble, or otherwise attempt to discover the source code to any </w:t>
      </w:r>
      <w:r w:rsidR="00CD0A37">
        <w:t>Technology</w:t>
      </w:r>
      <w:r>
        <w:t xml:space="preserve"> Resources</w:t>
      </w:r>
      <w:r w:rsidR="000C6E7B">
        <w:t xml:space="preserve">.  </w:t>
      </w:r>
      <w:r>
        <w:t xml:space="preserve">THE </w:t>
      </w:r>
      <w:r w:rsidR="00CD0A37">
        <w:t>TECHNOLOGY</w:t>
      </w:r>
      <w:r>
        <w:t xml:space="preserve"> RESOURCES ARE PROVIDED “AS IS” AND “AS AVAILABLE” WITHOUT ANY WARRANTY OF ANY KIND, EXPRESS OR IMPLIED, INCLUDING, BUT NOT LIMITED TO, THE IMPLIED WARRANTIES OF MERCHANTABILITY, FITNESS FOR A PARTICULAR PURPOSE, AND NONINFRINGEMENT.</w:t>
      </w:r>
      <w:r w:rsidR="00B71FA4">
        <w:t xml:space="preserve"> </w:t>
      </w:r>
    </w:p>
    <w:p w14:paraId="3AD70624" w14:textId="7245ACD9" w:rsidR="00CD3EA4" w:rsidRPr="006B739A" w:rsidRDefault="00CD3EA4" w:rsidP="006E7527">
      <w:pPr>
        <w:pStyle w:val="OutHead1"/>
      </w:pPr>
      <w:r w:rsidRPr="00457264">
        <w:rPr>
          <w:b/>
          <w:u w:val="single"/>
        </w:rPr>
        <w:t>Specific Duties of APHL</w:t>
      </w:r>
      <w:r w:rsidRPr="00671685">
        <w:rPr>
          <w:b/>
        </w:rPr>
        <w:t xml:space="preserve">.  </w:t>
      </w:r>
      <w:r w:rsidR="00844B64" w:rsidRPr="001D4FB6">
        <w:t xml:space="preserve">APHL </w:t>
      </w:r>
      <w:r w:rsidR="00841218">
        <w:t>is responsible for the operation of the A</w:t>
      </w:r>
      <w:r w:rsidR="00844B64" w:rsidRPr="001D4FB6">
        <w:t>IMS Platform</w:t>
      </w:r>
      <w:r w:rsidR="00841218">
        <w:t xml:space="preserve"> and </w:t>
      </w:r>
      <w:r w:rsidR="00CF7D67">
        <w:t xml:space="preserve">providing a host environment on the AIMS Platform for </w:t>
      </w:r>
      <w:r w:rsidR="00841218">
        <w:t xml:space="preserve">RCKMS. </w:t>
      </w:r>
      <w:r>
        <w:t xml:space="preserve">When APHL </w:t>
      </w:r>
      <w:r w:rsidR="00457264">
        <w:t>T</w:t>
      </w:r>
      <w:r>
        <w:t>ransmits a</w:t>
      </w:r>
      <w:r w:rsidR="00457264">
        <w:t>n</w:t>
      </w:r>
      <w:r>
        <w:t xml:space="preserve"> </w:t>
      </w:r>
      <w:r w:rsidR="007C79AC">
        <w:t>eICR</w:t>
      </w:r>
      <w:r>
        <w:t xml:space="preserve"> to </w:t>
      </w:r>
      <w:r w:rsidR="00841218">
        <w:t xml:space="preserve">a </w:t>
      </w:r>
      <w:r>
        <w:t>Public Health Authority for the Permitted Purpose</w:t>
      </w:r>
      <w:r w:rsidR="00457264">
        <w:t xml:space="preserve"> on behalf of Participant that has elected to have APHL make such Transmissions</w:t>
      </w:r>
      <w:r>
        <w:t>, APHL shall be responsible for</w:t>
      </w:r>
      <w:r w:rsidR="00671685">
        <w:t xml:space="preserve"> </w:t>
      </w:r>
      <w:r>
        <w:t xml:space="preserve">Transmitting </w:t>
      </w:r>
      <w:r w:rsidR="00457264">
        <w:t xml:space="preserve">the </w:t>
      </w:r>
      <w:r w:rsidR="007C79AC">
        <w:t>eICR</w:t>
      </w:r>
      <w:r>
        <w:t xml:space="preserve"> in compliance with Applicable Law, this Agreement </w:t>
      </w:r>
      <w:r w:rsidR="003E2CA7">
        <w:t xml:space="preserve">and </w:t>
      </w:r>
      <w:r>
        <w:t>the applicable Specifications</w:t>
      </w:r>
      <w:r w:rsidR="00671685">
        <w:t>.</w:t>
      </w:r>
      <w:r w:rsidR="003E2CA7">
        <w:t xml:space="preserve"> </w:t>
      </w:r>
      <w:r>
        <w:t xml:space="preserve"> APHL shall use eICRs only in accordance with the terms of this Agreement.</w:t>
      </w:r>
      <w:r w:rsidR="00F82BD4">
        <w:t xml:space="preserve">  </w:t>
      </w:r>
    </w:p>
    <w:p w14:paraId="661368B8" w14:textId="24B4C4BC" w:rsidR="00574669" w:rsidRPr="00456881" w:rsidRDefault="00456881" w:rsidP="00456881">
      <w:pPr>
        <w:pStyle w:val="OutHead1"/>
        <w:keepNext/>
        <w:rPr>
          <w:b/>
        </w:rPr>
      </w:pPr>
      <w:r>
        <w:rPr>
          <w:b/>
          <w:u w:val="single"/>
        </w:rPr>
        <w:t>Business Associate Agreement</w:t>
      </w:r>
      <w:r w:rsidR="00574669" w:rsidRPr="00A20719">
        <w:rPr>
          <w:b/>
        </w:rPr>
        <w:t>.</w:t>
      </w:r>
      <w:r>
        <w:rPr>
          <w:b/>
        </w:rPr>
        <w:t xml:space="preserve">  </w:t>
      </w:r>
      <w:r w:rsidR="00F95258" w:rsidRPr="001D4FB6">
        <w:t>Simultaneous</w:t>
      </w:r>
      <w:r w:rsidR="00432F1E">
        <w:t>l</w:t>
      </w:r>
      <w:r w:rsidR="00F95258" w:rsidRPr="001D4FB6">
        <w:t>y</w:t>
      </w:r>
      <w:r w:rsidR="00432F1E">
        <w:t xml:space="preserve"> with the execution of </w:t>
      </w:r>
      <w:r>
        <w:t>this</w:t>
      </w:r>
      <w:r w:rsidR="00432F1E">
        <w:t xml:space="preserve"> Agreement</w:t>
      </w:r>
      <w:r w:rsidR="00DB529C">
        <w:t xml:space="preserve">, </w:t>
      </w:r>
      <w:r w:rsidR="00F33E33">
        <w:t>Participant</w:t>
      </w:r>
      <w:r w:rsidR="00DB529C">
        <w:t xml:space="preserve"> shall enter into the Business Associate Agreement in the form attached hereto as Attachment </w:t>
      </w:r>
      <w:r w:rsidR="007C2D63">
        <w:t>2</w:t>
      </w:r>
      <w:r w:rsidR="00DB529C">
        <w:t>.</w:t>
      </w:r>
      <w:r>
        <w:t xml:space="preserve"> </w:t>
      </w:r>
    </w:p>
    <w:p w14:paraId="11A54C4A" w14:textId="1F101456" w:rsidR="00574669" w:rsidRDefault="00574669" w:rsidP="009A696E">
      <w:pPr>
        <w:pStyle w:val="OutHead1"/>
      </w:pPr>
      <w:r w:rsidRPr="009A696E">
        <w:rPr>
          <w:b/>
          <w:u w:val="single"/>
        </w:rPr>
        <w:t>Representations</w:t>
      </w:r>
      <w:r w:rsidRPr="003D3C06">
        <w:rPr>
          <w:b/>
          <w:u w:val="single"/>
        </w:rPr>
        <w:t>,</w:t>
      </w:r>
      <w:r w:rsidRPr="009A696E">
        <w:rPr>
          <w:b/>
          <w:u w:val="single"/>
        </w:rPr>
        <w:t xml:space="preserve"> Warranties</w:t>
      </w:r>
      <w:r w:rsidR="00F95258">
        <w:rPr>
          <w:b/>
          <w:u w:val="single"/>
        </w:rPr>
        <w:t xml:space="preserve"> </w:t>
      </w:r>
      <w:r w:rsidRPr="003D3C06">
        <w:rPr>
          <w:b/>
          <w:u w:val="single"/>
        </w:rPr>
        <w:t xml:space="preserve">and Covenants </w:t>
      </w:r>
      <w:r w:rsidR="00F95258">
        <w:rPr>
          <w:b/>
          <w:u w:val="single"/>
        </w:rPr>
        <w:t>of Pa</w:t>
      </w:r>
      <w:r w:rsidR="00844B64">
        <w:rPr>
          <w:b/>
          <w:u w:val="single"/>
        </w:rPr>
        <w:t>r</w:t>
      </w:r>
      <w:r w:rsidR="00F95258">
        <w:rPr>
          <w:b/>
          <w:u w:val="single"/>
        </w:rPr>
        <w:t>ticipants</w:t>
      </w:r>
      <w:r w:rsidRPr="003D3C06">
        <w:rPr>
          <w:b/>
          <w:u w:val="single"/>
        </w:rPr>
        <w:t xml:space="preserve"> and APHL</w:t>
      </w:r>
      <w:r w:rsidR="000C6E7B">
        <w:rPr>
          <w:b/>
        </w:rPr>
        <w:t xml:space="preserve">.  </w:t>
      </w:r>
    </w:p>
    <w:p w14:paraId="2E71FC16" w14:textId="48F575FE" w:rsidR="00574669" w:rsidRDefault="005A42EE" w:rsidP="003D3C06">
      <w:pPr>
        <w:pStyle w:val="OutHead2"/>
      </w:pPr>
      <w:r>
        <w:rPr>
          <w:b/>
        </w:rPr>
        <w:t xml:space="preserve">Mutual Representations, Warranties and Covenants. </w:t>
      </w:r>
      <w:r w:rsidR="00574669">
        <w:t>APHL and</w:t>
      </w:r>
      <w:r w:rsidR="00574669" w:rsidRPr="003D3C06">
        <w:rPr>
          <w:b/>
        </w:rPr>
        <w:t xml:space="preserve"> </w:t>
      </w:r>
      <w:r w:rsidR="00574669">
        <w:t>Participant hereby represent, warrant or covenant the following:</w:t>
      </w:r>
    </w:p>
    <w:p w14:paraId="0D6C6683" w14:textId="5C6D0FF2" w:rsidR="00574669" w:rsidRDefault="00574669" w:rsidP="003D3C06">
      <w:pPr>
        <w:pStyle w:val="OutHead3"/>
      </w:pPr>
      <w:r w:rsidRPr="003D3C06">
        <w:rPr>
          <w:u w:val="single"/>
        </w:rPr>
        <w:lastRenderedPageBreak/>
        <w:t>Authority</w:t>
      </w:r>
      <w:r>
        <w:t>. Participant</w:t>
      </w:r>
      <w:r w:rsidR="005A42EE" w:rsidRPr="005A42EE">
        <w:t xml:space="preserve"> </w:t>
      </w:r>
      <w:r w:rsidR="005A42EE">
        <w:t xml:space="preserve">and APHL </w:t>
      </w:r>
      <w:r w:rsidR="004C5242">
        <w:t xml:space="preserve">each </w:t>
      </w:r>
      <w:r w:rsidR="005A42EE">
        <w:t xml:space="preserve">affirm that it has full power and authority to enter into and perform this Agreement and has taken whatever measures necessary to obtain all required approvals or consents in order for it to execute this Agreement.  The representative signing on behalf of </w:t>
      </w:r>
      <w:r w:rsidR="004C5242">
        <w:t xml:space="preserve">each of </w:t>
      </w:r>
      <w:r w:rsidR="005A42EE">
        <w:t xml:space="preserve">Participant and APHL affirms that </w:t>
      </w:r>
      <w:r w:rsidR="004C5242">
        <w:t>it has</w:t>
      </w:r>
      <w:r w:rsidR="005A42EE">
        <w:t xml:space="preserve"> been properly authorized and empowered to enter into this Agreement on behalf of Participant or APHL, as the case may be.</w:t>
      </w:r>
      <w:r>
        <w:t xml:space="preserve"> </w:t>
      </w:r>
    </w:p>
    <w:p w14:paraId="6EB3AAE3" w14:textId="10308930" w:rsidR="00574669" w:rsidRDefault="00574669" w:rsidP="003D3C06">
      <w:pPr>
        <w:pStyle w:val="OutHead3"/>
      </w:pPr>
      <w:r w:rsidRPr="005A42EE">
        <w:rPr>
          <w:u w:val="single"/>
        </w:rPr>
        <w:t>Compliance with this Agreement</w:t>
      </w:r>
      <w:r w:rsidR="000C6E7B" w:rsidRPr="005A42EE">
        <w:t xml:space="preserve">. </w:t>
      </w:r>
      <w:r w:rsidR="000C6E7B">
        <w:rPr>
          <w:b/>
        </w:rPr>
        <w:t xml:space="preserve"> </w:t>
      </w:r>
      <w:r>
        <w:t>Except to the extent prohibited by Applicable Law, APHL and Participant shall comply fully with all provisions of this Agreement</w:t>
      </w:r>
      <w:r w:rsidR="000C6E7B">
        <w:t xml:space="preserve">.  </w:t>
      </w:r>
      <w:r>
        <w:t xml:space="preserve">To the extent that </w:t>
      </w:r>
      <w:r w:rsidR="004C5242">
        <w:t>either</w:t>
      </w:r>
      <w:r>
        <w:t xml:space="preserve"> Party delegates its duties under this Agreement to a third party (by contract or otherwise), that delegation shall be in writing and require the third party, prior to </w:t>
      </w:r>
      <w:r w:rsidR="00126640">
        <w:t>Transmi</w:t>
      </w:r>
      <w:r w:rsidR="00CF0D46">
        <w:t>t</w:t>
      </w:r>
      <w:r w:rsidR="00126640">
        <w:t>t</w:t>
      </w:r>
      <w:r>
        <w:t xml:space="preserve">ing </w:t>
      </w:r>
      <w:r w:rsidR="007C79AC">
        <w:t>eICR</w:t>
      </w:r>
      <w:r w:rsidR="00AB1E6A">
        <w:t>s</w:t>
      </w:r>
      <w:r w:rsidR="006858FF">
        <w:t>,</w:t>
      </w:r>
      <w:r w:rsidR="00D36100">
        <w:t xml:space="preserve"> or providing </w:t>
      </w:r>
      <w:r w:rsidR="006858FF">
        <w:t xml:space="preserve">other </w:t>
      </w:r>
      <w:r w:rsidR="00D36100">
        <w:t>APHL Services on behalf of APHL</w:t>
      </w:r>
      <w:r>
        <w:t xml:space="preserve">, to agree to the same restrictions and conditions that apply through this Agreement to </w:t>
      </w:r>
      <w:r w:rsidR="00D36100">
        <w:t>the respective Party</w:t>
      </w:r>
      <w:r>
        <w:t>.</w:t>
      </w:r>
      <w:r w:rsidR="00D36100">
        <w:t xml:space="preserve">  APHL will be responsible for the performance of third parties when performing any APHL Services under this Agreement, as if APHL had directly performed such APHL Services. </w:t>
      </w:r>
    </w:p>
    <w:p w14:paraId="35FBA05E" w14:textId="310BC078" w:rsidR="005A42EE" w:rsidRDefault="00574669" w:rsidP="003D3C06">
      <w:pPr>
        <w:pStyle w:val="OutHead3"/>
      </w:pPr>
      <w:r w:rsidRPr="005A42EE">
        <w:rPr>
          <w:u w:val="single"/>
        </w:rPr>
        <w:t>Compliance with Laws</w:t>
      </w:r>
      <w:r w:rsidR="000C6E7B" w:rsidRPr="005A42EE">
        <w:t xml:space="preserve">. </w:t>
      </w:r>
      <w:r w:rsidR="000C6E7B">
        <w:rPr>
          <w:b/>
        </w:rPr>
        <w:t xml:space="preserve"> </w:t>
      </w:r>
      <w:r>
        <w:t>Participant and APHL shall, at all times, fully comply with all Applicable Law relating to this Agreement</w:t>
      </w:r>
      <w:r w:rsidR="008D6978">
        <w:t xml:space="preserve"> and</w:t>
      </w:r>
      <w:r>
        <w:t xml:space="preserve"> the </w:t>
      </w:r>
      <w:r w:rsidR="00126640">
        <w:t>Transmi</w:t>
      </w:r>
      <w:r w:rsidR="009D208B">
        <w:t>ss</w:t>
      </w:r>
      <w:r>
        <w:t xml:space="preserve">ion of </w:t>
      </w:r>
      <w:r w:rsidR="007C79AC">
        <w:t>eICR</w:t>
      </w:r>
      <w:r w:rsidR="001350B3">
        <w:t>s</w:t>
      </w:r>
      <w:r>
        <w:t>.</w:t>
      </w:r>
    </w:p>
    <w:p w14:paraId="5C695B18" w14:textId="2AE380C1" w:rsidR="00574669" w:rsidRDefault="005A42EE">
      <w:pPr>
        <w:pStyle w:val="OutHead2"/>
      </w:pPr>
      <w:r w:rsidRPr="005A42EE">
        <w:rPr>
          <w:b/>
        </w:rPr>
        <w:t>APHL Representations, Warranties and Covenants.</w:t>
      </w:r>
      <w:r w:rsidRPr="005A42EE">
        <w:t xml:space="preserve"> </w:t>
      </w:r>
      <w:r>
        <w:t>APHL</w:t>
      </w:r>
      <w:r w:rsidRPr="00174BE9">
        <w:t xml:space="preserve"> </w:t>
      </w:r>
      <w:r>
        <w:t xml:space="preserve">hereby represents and, warrants or covenants </w:t>
      </w:r>
      <w:r w:rsidR="009B0492">
        <w:t xml:space="preserve">to Participant </w:t>
      </w:r>
      <w:r>
        <w:t>the following:</w:t>
      </w:r>
    </w:p>
    <w:p w14:paraId="65E0A9BD" w14:textId="7F50A46C" w:rsidR="00174BE9" w:rsidRDefault="00F45955" w:rsidP="003D3C06">
      <w:pPr>
        <w:pStyle w:val="OutHead3"/>
      </w:pPr>
      <w:r>
        <w:rPr>
          <w:u w:val="single"/>
        </w:rPr>
        <w:t>In</w:t>
      </w:r>
      <w:r w:rsidR="009662A5">
        <w:rPr>
          <w:u w:val="single"/>
        </w:rPr>
        <w:t>tellectual Property</w:t>
      </w:r>
      <w:r w:rsidR="00A054BA">
        <w:rPr>
          <w:u w:val="single"/>
        </w:rPr>
        <w:t xml:space="preserve"> Claims</w:t>
      </w:r>
      <w:r w:rsidR="009662A5">
        <w:t xml:space="preserve">. </w:t>
      </w:r>
      <w:r w:rsidR="009D208B" w:rsidRPr="009662A5">
        <w:rPr>
          <w:caps/>
        </w:rPr>
        <w:t>a</w:t>
      </w:r>
      <w:r w:rsidR="009D208B">
        <w:t xml:space="preserve">s of the Effective Date, to the knowledge of APHL, neither the AIMS Platform nor the RCKMS </w:t>
      </w:r>
      <w:r w:rsidR="00800984">
        <w:t>is</w:t>
      </w:r>
      <w:r w:rsidR="009D208B">
        <w:t xml:space="preserve"> subject to any pending, threatened or asserted third party claim of intellectual property infringement.</w:t>
      </w:r>
    </w:p>
    <w:p w14:paraId="76DC9804" w14:textId="3B06B40F" w:rsidR="00174BE9" w:rsidRDefault="00A054BA" w:rsidP="003D3C06">
      <w:pPr>
        <w:pStyle w:val="OutHead3"/>
      </w:pPr>
      <w:r>
        <w:rPr>
          <w:u w:val="single"/>
        </w:rPr>
        <w:t>Authority to License</w:t>
      </w:r>
      <w:r>
        <w:t xml:space="preserve">. </w:t>
      </w:r>
      <w:r w:rsidR="009D208B">
        <w:t>APHL has authority to license Technology Resources to Participant and to use Technology Resources (including RCTC</w:t>
      </w:r>
      <w:r w:rsidR="00800984">
        <w:t>s</w:t>
      </w:r>
      <w:r w:rsidR="009D208B">
        <w:t xml:space="preserve">), the AIMS Platform, and </w:t>
      </w:r>
      <w:r w:rsidR="00800984">
        <w:t xml:space="preserve">the </w:t>
      </w:r>
      <w:r w:rsidR="009D208B">
        <w:t>RCKMS as provided in this Agreement.</w:t>
      </w:r>
    </w:p>
    <w:p w14:paraId="07C0C1ED" w14:textId="4CBEAA34" w:rsidR="00174BE9" w:rsidRDefault="00F45955" w:rsidP="003D3C06">
      <w:pPr>
        <w:pStyle w:val="OutHead3"/>
      </w:pPr>
      <w:r>
        <w:rPr>
          <w:u w:val="single"/>
        </w:rPr>
        <w:t>Federal Program</w:t>
      </w:r>
      <w:r w:rsidRPr="00F45955">
        <w:rPr>
          <w:u w:val="single"/>
        </w:rPr>
        <w:t xml:space="preserve"> </w:t>
      </w:r>
      <w:r>
        <w:rPr>
          <w:u w:val="single"/>
        </w:rPr>
        <w:t>Eligibility</w:t>
      </w:r>
      <w:r w:rsidR="00A054BA" w:rsidRPr="00A054BA">
        <w:t xml:space="preserve">. </w:t>
      </w:r>
      <w:r w:rsidR="009D208B">
        <w:t xml:space="preserve">APHL is not excluded, debarred, or otherwise ineligible from participating in Federal </w:t>
      </w:r>
      <w:r w:rsidR="00A054BA">
        <w:t>Programs</w:t>
      </w:r>
      <w:r w:rsidR="009D208B">
        <w:t xml:space="preserve">. APHL shall immediately provide Notice to </w:t>
      </w:r>
      <w:r w:rsidR="00AD15B2">
        <w:t>Participant</w:t>
      </w:r>
      <w:r w:rsidR="009D208B">
        <w:t xml:space="preserve"> if it is suspended, proposed for debarment or other exclusion, or otherwise disqualified or declared ineligible from participating in a Federal Program for any reason, or is a party to a legal proceeding that may result in any such action.</w:t>
      </w:r>
    </w:p>
    <w:p w14:paraId="5AD90FCC" w14:textId="77777777" w:rsidR="00574669" w:rsidRPr="001D6D1B" w:rsidRDefault="00574669" w:rsidP="003D3C06">
      <w:pPr>
        <w:pStyle w:val="OutHead1"/>
        <w:rPr>
          <w:b/>
        </w:rPr>
      </w:pPr>
      <w:r w:rsidRPr="001D6D1B">
        <w:rPr>
          <w:b/>
          <w:u w:val="single"/>
        </w:rPr>
        <w:t>Confidential Information</w:t>
      </w:r>
      <w:r w:rsidRPr="001D6D1B">
        <w:rPr>
          <w:b/>
        </w:rPr>
        <w:t>.</w:t>
      </w:r>
    </w:p>
    <w:p w14:paraId="543FEF48" w14:textId="77777777" w:rsidR="00574669" w:rsidRDefault="00574669" w:rsidP="008E0107">
      <w:pPr>
        <w:pStyle w:val="OutHead2"/>
      </w:pPr>
      <w:r>
        <w:t>Each Receiving Party shall hold all Confidential Information in confidence and agrees that it shall not, during the term or after the termination of this Agreement, disclose to any person or entity, nor use for its own business or benefit, any information obtained by it in connection with this Agreement, unless such use or disclosure is permitted by the terms of this Agreement.</w:t>
      </w:r>
    </w:p>
    <w:p w14:paraId="33CB85C2" w14:textId="77777777" w:rsidR="00574669" w:rsidRDefault="00574669" w:rsidP="008E0107">
      <w:pPr>
        <w:pStyle w:val="OutHead2"/>
      </w:pPr>
      <w:r>
        <w:t>Confidential Information may be disclosed as required by operation of law, provided that the Receiving Party immediately notifies the Discloser of the existence, terms and circumstances surrounding such operation of law to allow the Discloser its rights to object to such disclosure</w:t>
      </w:r>
      <w:r w:rsidR="000C6E7B">
        <w:t xml:space="preserve">.  </w:t>
      </w:r>
      <w:r>
        <w:t xml:space="preserve">If after Discloser’s objection, the Receiving Party is still required by operation of law </w:t>
      </w:r>
      <w:r>
        <w:lastRenderedPageBreak/>
        <w:t>to disclose Discloser’s Confidential Information, it shall do so only to the minimum extent necessary to comply with the operation of the law and shall request that the Confidential Information be treated as such.</w:t>
      </w:r>
    </w:p>
    <w:p w14:paraId="4B44877F" w14:textId="77777777" w:rsidR="00A054BA" w:rsidRDefault="00574669" w:rsidP="000B782B">
      <w:pPr>
        <w:pStyle w:val="OutHead1"/>
      </w:pPr>
      <w:r w:rsidRPr="003D3C06">
        <w:rPr>
          <w:b/>
          <w:u w:val="single"/>
        </w:rPr>
        <w:t>Insurance</w:t>
      </w:r>
      <w:r w:rsidRPr="003D3C06">
        <w:rPr>
          <w:b/>
        </w:rPr>
        <w:t>.</w:t>
      </w:r>
      <w:r w:rsidRPr="00A054BA">
        <w:t xml:space="preserve"> </w:t>
      </w:r>
    </w:p>
    <w:p w14:paraId="65AB5F35" w14:textId="5D3BA558" w:rsidR="000B782B" w:rsidRPr="00A054BA" w:rsidRDefault="00FE7090" w:rsidP="00A054BA">
      <w:pPr>
        <w:pStyle w:val="OutHead2"/>
      </w:pPr>
      <w:r>
        <w:t xml:space="preserve">On or prior to the first date that APHL delivers the APHL Services </w:t>
      </w:r>
      <w:r w:rsidR="00BC5F9D">
        <w:t>to Participant under this Agreement</w:t>
      </w:r>
      <w:r>
        <w:t xml:space="preserve">, </w:t>
      </w:r>
      <w:r w:rsidR="00A054BA" w:rsidRPr="00A054BA">
        <w:t>APHL</w:t>
      </w:r>
      <w:r>
        <w:t xml:space="preserve"> shall obtain </w:t>
      </w:r>
      <w:r w:rsidR="000B782B" w:rsidRPr="00A054BA">
        <w:t>the following policies of insurance:</w:t>
      </w:r>
    </w:p>
    <w:p w14:paraId="7A70532F" w14:textId="3F9F2EF0" w:rsidR="000B782B" w:rsidRPr="00A054BA" w:rsidRDefault="000B782B" w:rsidP="00A054BA">
      <w:pPr>
        <w:pStyle w:val="OutHead3"/>
      </w:pPr>
      <w:r w:rsidRPr="00A054BA">
        <w:t>Worker</w:t>
      </w:r>
      <w:r w:rsidR="00A054BA">
        <w:t>’</w:t>
      </w:r>
      <w:r w:rsidRPr="00A054BA">
        <w:t>s compensation and employer</w:t>
      </w:r>
      <w:r w:rsidR="00A054BA">
        <w:t>’</w:t>
      </w:r>
      <w:r w:rsidRPr="00A054BA">
        <w:t xml:space="preserve">s liability insurance in amounts required under the laws of </w:t>
      </w:r>
      <w:r w:rsidR="00A054BA">
        <w:t>the one or more states</w:t>
      </w:r>
      <w:r w:rsidRPr="00A054BA">
        <w:t xml:space="preserve"> in which the </w:t>
      </w:r>
      <w:r w:rsidR="00A054BA">
        <w:t xml:space="preserve">APHL </w:t>
      </w:r>
      <w:r w:rsidRPr="00A054BA">
        <w:t xml:space="preserve">Services are to be performed; </w:t>
      </w:r>
    </w:p>
    <w:p w14:paraId="4E61B2D6" w14:textId="663D880B" w:rsidR="00A054BA" w:rsidRDefault="000B782B" w:rsidP="00A054BA">
      <w:pPr>
        <w:pStyle w:val="OutHead3"/>
      </w:pPr>
      <w:r w:rsidRPr="00A054BA">
        <w:t xml:space="preserve">Comprehensive </w:t>
      </w:r>
      <w:r w:rsidR="00A054BA">
        <w:t xml:space="preserve">commercial </w:t>
      </w:r>
      <w:r w:rsidRPr="00A054BA">
        <w:t xml:space="preserve">general liability and automobile liability insurance </w:t>
      </w:r>
      <w:r w:rsidR="00A054BA">
        <w:t>with a combined single limit for bodily injury and property damage of at least $1,000,000</w:t>
      </w:r>
      <w:r w:rsidR="00A054BA" w:rsidRPr="00A054BA">
        <w:t xml:space="preserve"> </w:t>
      </w:r>
      <w:r w:rsidR="00A054BA">
        <w:t xml:space="preserve">per occurrence; </w:t>
      </w:r>
    </w:p>
    <w:p w14:paraId="277E70C5" w14:textId="77777777" w:rsidR="0098461E" w:rsidRDefault="00A054BA" w:rsidP="00A054BA">
      <w:pPr>
        <w:pStyle w:val="OutHead3"/>
      </w:pPr>
      <w:r>
        <w:t xml:space="preserve">Cyber liability insurance with annual coverage limits of at least $10,000,000; </w:t>
      </w:r>
      <w:r w:rsidR="0098461E">
        <w:t xml:space="preserve">and </w:t>
      </w:r>
    </w:p>
    <w:p w14:paraId="06502346" w14:textId="457FEF89" w:rsidR="0098461E" w:rsidRPr="0098461E" w:rsidRDefault="0098461E" w:rsidP="0098461E">
      <w:pPr>
        <w:pStyle w:val="OutHead3"/>
      </w:pPr>
      <w:r>
        <w:t>Secondary blanket commercial liability or umbrella liability insurance with annual coverage limits of at least $5,000,000.</w:t>
      </w:r>
    </w:p>
    <w:p w14:paraId="7DAEE68F" w14:textId="5443187A" w:rsidR="0098461E" w:rsidRDefault="0098461E" w:rsidP="0098461E">
      <w:pPr>
        <w:pStyle w:val="OutHead2"/>
      </w:pPr>
      <w:r>
        <w:t xml:space="preserve">APHL shall maintain such insurance during the term of this Agreement and following the termination of this Agreement </w:t>
      </w:r>
      <w:r w:rsidR="003E79CA">
        <w:t>in accordance with the terms of</w:t>
      </w:r>
      <w:r>
        <w:t xml:space="preserve"> Section </w:t>
      </w:r>
      <w:r w:rsidR="00BB0955">
        <w:t>19</w:t>
      </w:r>
      <w:r>
        <w:t>.</w:t>
      </w:r>
      <w:r w:rsidR="00F77D01">
        <w:t>4</w:t>
      </w:r>
      <w:r>
        <w:t xml:space="preserve"> (Survival). </w:t>
      </w:r>
    </w:p>
    <w:p w14:paraId="08DC46F1" w14:textId="156FA998" w:rsidR="00574669" w:rsidRDefault="0098461E">
      <w:pPr>
        <w:pStyle w:val="OutHead2"/>
      </w:pPr>
      <w:r>
        <w:t>Upon reasonable request from Participant, APHL shall provide certificates or adequate proof or evidence of such insurance</w:t>
      </w:r>
      <w:r w:rsidRPr="00A054BA">
        <w:t xml:space="preserve"> </w:t>
      </w:r>
      <w:r w:rsidR="00092206">
        <w:t>or</w:t>
      </w:r>
      <w:r>
        <w:t xml:space="preserve"> shall </w:t>
      </w:r>
      <w:r w:rsidR="00092206">
        <w:t>use commercially reasonable efforts to designate Participant as an additional insured</w:t>
      </w:r>
      <w:r w:rsidR="00FE7090">
        <w:t xml:space="preserve"> on such insurance </w:t>
      </w:r>
      <w:r w:rsidR="00092206">
        <w:t>policies</w:t>
      </w:r>
      <w:r w:rsidR="00FE7090">
        <w:t xml:space="preserve"> and to deliver a certificate of insurance </w:t>
      </w:r>
      <w:r w:rsidR="00BC5F9D">
        <w:t>evidencing that</w:t>
      </w:r>
      <w:r w:rsidR="00FE7090">
        <w:t xml:space="preserve"> Participant </w:t>
      </w:r>
      <w:r w:rsidR="00BC5F9D">
        <w:t>has been added as</w:t>
      </w:r>
      <w:r w:rsidR="00FE7090">
        <w:t xml:space="preserve"> an additional insured</w:t>
      </w:r>
      <w:r w:rsidR="00092206">
        <w:t>.</w:t>
      </w:r>
      <w:r>
        <w:t xml:space="preserve"> </w:t>
      </w:r>
    </w:p>
    <w:p w14:paraId="04B2135C" w14:textId="77C9F39F" w:rsidR="002F2367" w:rsidRPr="00A054BA" w:rsidRDefault="002F2367" w:rsidP="002F2367">
      <w:pPr>
        <w:pStyle w:val="OutHead2"/>
      </w:pPr>
      <w:r>
        <w:t xml:space="preserve">Participant shall maintain the following </w:t>
      </w:r>
      <w:r w:rsidRPr="00A054BA">
        <w:t>policies of insurance</w:t>
      </w:r>
      <w:r>
        <w:t xml:space="preserve"> while it is a party to this Agreement</w:t>
      </w:r>
      <w:r w:rsidRPr="00A054BA">
        <w:t>:</w:t>
      </w:r>
    </w:p>
    <w:p w14:paraId="3855F17C" w14:textId="6753A08A" w:rsidR="002F2367" w:rsidRDefault="002F2367" w:rsidP="002F2367">
      <w:pPr>
        <w:pStyle w:val="OutHead3"/>
      </w:pPr>
      <w:r w:rsidRPr="00A054BA">
        <w:t xml:space="preserve">Comprehensive </w:t>
      </w:r>
      <w:r>
        <w:t xml:space="preserve">commercial </w:t>
      </w:r>
      <w:r w:rsidRPr="00A054BA">
        <w:t xml:space="preserve">general liability and automobile liability insurance </w:t>
      </w:r>
      <w:r>
        <w:t>with a combined single limit for bodily injury and property damage of at least $</w:t>
      </w:r>
      <w:r w:rsidRPr="006D7CC7">
        <w:t>1,000,000</w:t>
      </w:r>
      <w:r w:rsidRPr="00A054BA">
        <w:t xml:space="preserve"> </w:t>
      </w:r>
      <w:r>
        <w:t>per occurrence; and</w:t>
      </w:r>
    </w:p>
    <w:p w14:paraId="3853DF80" w14:textId="19941EF0" w:rsidR="002F2367" w:rsidRPr="002F2367" w:rsidRDefault="002F2367" w:rsidP="002F2367">
      <w:pPr>
        <w:pStyle w:val="OutHead3"/>
      </w:pPr>
      <w:r>
        <w:t xml:space="preserve">Cyber liability insurance with annual coverage limits </w:t>
      </w:r>
      <w:r w:rsidR="00724C5F">
        <w:t xml:space="preserve">reasonably sufficient to cover any cyber liability </w:t>
      </w:r>
      <w:r w:rsidR="008E6B2E">
        <w:t>associated with Participant’s Transmission of eICR to APHL</w:t>
      </w:r>
      <w:r w:rsidR="00680314">
        <w:t>.</w:t>
      </w:r>
    </w:p>
    <w:p w14:paraId="21D72CD5" w14:textId="77777777" w:rsidR="00574669" w:rsidRPr="001B10D1" w:rsidRDefault="00574669" w:rsidP="003E79CA">
      <w:pPr>
        <w:pStyle w:val="OutHead1"/>
        <w:keepNext/>
        <w:rPr>
          <w:b/>
        </w:rPr>
      </w:pPr>
      <w:r w:rsidRPr="001B10D1">
        <w:rPr>
          <w:b/>
          <w:u w:val="single"/>
        </w:rPr>
        <w:t>Disclaimers</w:t>
      </w:r>
      <w:r w:rsidRPr="003D3C06">
        <w:rPr>
          <w:b/>
          <w:u w:val="single"/>
        </w:rPr>
        <w:t>; Liability</w:t>
      </w:r>
      <w:r w:rsidRPr="001B10D1">
        <w:rPr>
          <w:b/>
        </w:rPr>
        <w:t>.</w:t>
      </w:r>
    </w:p>
    <w:p w14:paraId="56DFBA8C" w14:textId="08E30004" w:rsidR="00574669" w:rsidRDefault="00574669" w:rsidP="003E79CA">
      <w:pPr>
        <w:pStyle w:val="OutHead2"/>
        <w:keepNext/>
      </w:pPr>
      <w:r w:rsidRPr="001B10D1">
        <w:rPr>
          <w:b/>
        </w:rPr>
        <w:t>Reliance on a System</w:t>
      </w:r>
      <w:r w:rsidR="000C6E7B">
        <w:rPr>
          <w:b/>
        </w:rPr>
        <w:t xml:space="preserve">.  </w:t>
      </w:r>
      <w:r>
        <w:t xml:space="preserve">Participant acknowledges and agrees that at the time </w:t>
      </w:r>
      <w:r w:rsidR="00CF7D67">
        <w:t xml:space="preserve">an </w:t>
      </w:r>
      <w:r w:rsidR="007C79AC">
        <w:t>eICR</w:t>
      </w:r>
      <w:r>
        <w:t xml:space="preserve"> is </w:t>
      </w:r>
      <w:r w:rsidR="00126640">
        <w:t>Transmi</w:t>
      </w:r>
      <w:r w:rsidR="00CF0D46">
        <w:t>t</w:t>
      </w:r>
      <w:r w:rsidR="00126640">
        <w:t>t</w:t>
      </w:r>
      <w:r>
        <w:t xml:space="preserve">ed, the information and </w:t>
      </w:r>
      <w:r w:rsidR="00CF7D67">
        <w:t xml:space="preserve">such </w:t>
      </w:r>
      <w:r w:rsidR="007C79AC">
        <w:t>eICR</w:t>
      </w:r>
      <w:r>
        <w:t xml:space="preserve"> </w:t>
      </w:r>
      <w:r w:rsidR="00126640">
        <w:t>Transmi</w:t>
      </w:r>
      <w:r w:rsidR="00CF0D46">
        <w:t>t</w:t>
      </w:r>
      <w:r w:rsidR="00126640">
        <w:t>t</w:t>
      </w:r>
      <w:r>
        <w:t>ed are an accurate representation of data contained in, or available through, its System</w:t>
      </w:r>
      <w:r w:rsidR="000C6E7B">
        <w:t xml:space="preserve">.  </w:t>
      </w:r>
      <w:r>
        <w:t xml:space="preserve">Nothing in this Agreement </w:t>
      </w:r>
      <w:r>
        <w:lastRenderedPageBreak/>
        <w:t xml:space="preserve">shall be deemed to impose responsibility or liability on Participant related to the clinical accuracy, content or completeness of any </w:t>
      </w:r>
      <w:r w:rsidR="007C79AC">
        <w:t>eICR</w:t>
      </w:r>
      <w:r>
        <w:t xml:space="preserve"> provided pursuant to this Agreement</w:t>
      </w:r>
      <w:r w:rsidR="000C6E7B">
        <w:t xml:space="preserve">.  </w:t>
      </w:r>
    </w:p>
    <w:p w14:paraId="60047E86" w14:textId="0784552D" w:rsidR="00574669" w:rsidRDefault="00574669" w:rsidP="008E0107">
      <w:pPr>
        <w:pStyle w:val="OutHead2"/>
      </w:pPr>
      <w:r w:rsidRPr="001B10D1">
        <w:rPr>
          <w:b/>
        </w:rPr>
        <w:t>Patient Care</w:t>
      </w:r>
      <w:r w:rsidR="000C6E7B">
        <w:rPr>
          <w:b/>
        </w:rPr>
        <w:t xml:space="preserve">.  </w:t>
      </w:r>
      <w:r>
        <w:t xml:space="preserve">Participant, if he/she/it is a Health Care Provider, shall be responsible for all decisions and actions taken or not taken involving patient care, utilization management, and quality management for </w:t>
      </w:r>
      <w:r w:rsidRPr="008D6978">
        <w:t>his</w:t>
      </w:r>
      <w:r>
        <w:t>/</w:t>
      </w:r>
      <w:r w:rsidRPr="008D6978">
        <w:t>her</w:t>
      </w:r>
      <w:r>
        <w:t>/</w:t>
      </w:r>
      <w:r w:rsidRPr="008D6978">
        <w:t>its</w:t>
      </w:r>
      <w:r>
        <w:t xml:space="preserve"> respective patients and clients</w:t>
      </w:r>
      <w:r w:rsidR="000C6E7B">
        <w:t xml:space="preserve">.  </w:t>
      </w:r>
      <w:r w:rsidR="00F33F28">
        <w:t>APHL</w:t>
      </w:r>
      <w:r>
        <w:t xml:space="preserve">, by virtue of executing this Agreement, </w:t>
      </w:r>
      <w:r w:rsidR="00F33F28">
        <w:t xml:space="preserve">does not </w:t>
      </w:r>
      <w:r>
        <w:t>assume any role in the care of any patient</w:t>
      </w:r>
      <w:r w:rsidR="00CF7D67" w:rsidRPr="00CF7D67">
        <w:t xml:space="preserve"> </w:t>
      </w:r>
      <w:r w:rsidR="00CF7D67">
        <w:t>and will not be responsible for any decision or action involving patient care</w:t>
      </w:r>
      <w:r>
        <w:t>.</w:t>
      </w:r>
    </w:p>
    <w:p w14:paraId="2776C993" w14:textId="52D122A1" w:rsidR="00574669" w:rsidRDefault="00574669" w:rsidP="008E0107">
      <w:pPr>
        <w:pStyle w:val="OutHead2"/>
      </w:pPr>
      <w:r w:rsidRPr="001B10D1">
        <w:rPr>
          <w:b/>
        </w:rPr>
        <w:t xml:space="preserve">Carrier </w:t>
      </w:r>
      <w:r w:rsidRPr="003D3C06">
        <w:rPr>
          <w:b/>
        </w:rPr>
        <w:t>Lines</w:t>
      </w:r>
      <w:r w:rsidR="000C6E7B">
        <w:rPr>
          <w:b/>
        </w:rPr>
        <w:t xml:space="preserve">.  </w:t>
      </w:r>
      <w:r w:rsidR="00126640">
        <w:t>Transmi</w:t>
      </w:r>
      <w:r w:rsidR="00CF0D46">
        <w:t>ss</w:t>
      </w:r>
      <w:r>
        <w:t xml:space="preserve">ion of </w:t>
      </w:r>
      <w:r w:rsidR="007C79AC">
        <w:t>eICR</w:t>
      </w:r>
      <w:r w:rsidR="001350B3">
        <w:t>s</w:t>
      </w:r>
      <w:r>
        <w:t xml:space="preserve"> is to be provided over various facilities and communications lines, and information shall be transmitted over local exchange and Internet backbone carrier lines and through routers, switches, and other devices (collectively, “carrier lines”) owned, maintained, and serviced by third-party carriers, utilities, and Internet service providers, all of which may be beyond the Parti</w:t>
      </w:r>
      <w:r w:rsidR="00A7136C">
        <w:t>e</w:t>
      </w:r>
      <w:r>
        <w:t>s’ control</w:t>
      </w:r>
      <w:r w:rsidR="000C6E7B">
        <w:t xml:space="preserve">.  </w:t>
      </w:r>
      <w:r>
        <w:t>Provided a Part</w:t>
      </w:r>
      <w:r w:rsidR="00A7136C">
        <w:t>y</w:t>
      </w:r>
      <w:r>
        <w:t xml:space="preserve"> uses reasonable security measures no less stringent than those directives, instructions, and specifications contained in this Agreement</w:t>
      </w:r>
      <w:r w:rsidR="007205A6">
        <w:t xml:space="preserve"> and</w:t>
      </w:r>
      <w:r>
        <w:t xml:space="preserve"> the </w:t>
      </w:r>
      <w:r w:rsidR="00126640">
        <w:t>Specifications</w:t>
      </w:r>
      <w:r>
        <w:t>, the Parti</w:t>
      </w:r>
      <w:r w:rsidR="00A7136C">
        <w:t>es</w:t>
      </w:r>
      <w:r>
        <w:t xml:space="preserve"> assume no liability for or relating to the integrity, privacy, security, confidentiality, or use of any information while it is transmitted over those carrier lines, which are beyond the Parti</w:t>
      </w:r>
      <w:r w:rsidR="00A7136C">
        <w:t>es</w:t>
      </w:r>
      <w:r>
        <w:t xml:space="preserve">’ control, or any delay, failure, interruption, interception, loss, transmission, or corruption of any </w:t>
      </w:r>
      <w:r w:rsidR="007C79AC">
        <w:t>eICR</w:t>
      </w:r>
      <w:r>
        <w:t xml:space="preserve"> or other information attributable to transmission over those carrier lines which are beyond the Parti</w:t>
      </w:r>
      <w:r w:rsidR="00A7136C">
        <w:t>es</w:t>
      </w:r>
      <w:r>
        <w:t>’ control</w:t>
      </w:r>
      <w:r w:rsidR="000C6E7B">
        <w:t xml:space="preserve">.  </w:t>
      </w:r>
      <w:r>
        <w:t>Use of the carrier lines is solely at the Parti</w:t>
      </w:r>
      <w:r w:rsidR="00F95258">
        <w:t>es</w:t>
      </w:r>
      <w:r>
        <w:t>’ risk and is subject to all Applicable Law.</w:t>
      </w:r>
    </w:p>
    <w:p w14:paraId="131FDFA7" w14:textId="3C2A4977" w:rsidR="00574669" w:rsidRDefault="00574669" w:rsidP="008E0107">
      <w:pPr>
        <w:pStyle w:val="OutHead2"/>
      </w:pPr>
      <w:r w:rsidRPr="001B10D1">
        <w:rPr>
          <w:b/>
        </w:rPr>
        <w:t>No Warranties</w:t>
      </w:r>
      <w:r w:rsidR="000C6E7B">
        <w:rPr>
          <w:b/>
        </w:rPr>
        <w:t xml:space="preserve">.  </w:t>
      </w:r>
      <w:r>
        <w:t>EXCEPT AS STATED IN SECTION</w:t>
      </w:r>
      <w:r w:rsidR="00E42DAA">
        <w:t xml:space="preserve"> </w:t>
      </w:r>
      <w:r>
        <w:t xml:space="preserve">11, </w:t>
      </w:r>
      <w:r w:rsidR="00CD3EA4">
        <w:t>APHL SERVICES ARE</w:t>
      </w:r>
      <w:r>
        <w:t xml:space="preserve"> PROVIDED “AS IS” AND “AS AVAILABLE” WITHOUT ANY WARRANTY OF ANY KIND, EXPRESS OR IMPLIED, INCLUDING, BUT NOT LIMITED TO, THE IMPLIED WARRANTIES OF MERCHANTABILITY, FITNESS FOR A PARTICULAR PURPOSE, AND NONINFRINGEMENT</w:t>
      </w:r>
      <w:r w:rsidR="000C6E7B">
        <w:t xml:space="preserve">. </w:t>
      </w:r>
      <w:r>
        <w:t>EXCEPT AS STATED IN SECTION 11, DATA IS PROVIDED BY PARTICIPANT “AS IS” AND “AS AVAILABLE” WITHOUT ANY WARRANTY OF ANY KIND, EXPRESS OR IMPLIED, INCLUDING, BUT NOT LIMITED TO, THE IMPLIED WARRANTIES OF MERCHANTABILITY, FITNESS FOR A PARTICULAR PURPOSE, AND NONINFRINGEMENT.</w:t>
      </w:r>
      <w:r w:rsidR="000C6E7B">
        <w:t xml:space="preserve"> </w:t>
      </w:r>
      <w:r>
        <w:t>THE PARTI</w:t>
      </w:r>
      <w:r w:rsidR="00A7136C">
        <w:t>ES</w:t>
      </w:r>
      <w:r w:rsidR="000B1B9F">
        <w:t xml:space="preserve"> EACH </w:t>
      </w:r>
      <w:r>
        <w:t>DISCLAIM ANY AND ALL LIABILITY FOR ERRONEOUS TRANSMISSIONS AND LOSS OF SERVICE RESULTING FROM COMMUNICATION FAILURES BY TELECOMMUNICATION SERVICE PROVIDERS OR OTHER THIRD PARTIES.</w:t>
      </w:r>
    </w:p>
    <w:p w14:paraId="1A216748" w14:textId="77777777" w:rsidR="00652073" w:rsidRPr="00652073" w:rsidRDefault="00574669" w:rsidP="00F1725A">
      <w:pPr>
        <w:pStyle w:val="OutHead2"/>
        <w:rPr>
          <w:caps/>
          <w:sz w:val="22"/>
          <w:szCs w:val="22"/>
        </w:rPr>
      </w:pPr>
      <w:r w:rsidRPr="001D4FB6">
        <w:rPr>
          <w:b/>
        </w:rPr>
        <w:t>Liability</w:t>
      </w:r>
      <w:r w:rsidR="000C6E7B" w:rsidRPr="001D4FB6">
        <w:rPr>
          <w:b/>
        </w:rPr>
        <w:t xml:space="preserve">.  </w:t>
      </w:r>
    </w:p>
    <w:p w14:paraId="14B0D1A2" w14:textId="3D511EF1" w:rsidR="00652073" w:rsidRDefault="00574669" w:rsidP="00652073">
      <w:pPr>
        <w:pStyle w:val="OutHead3"/>
        <w:rPr>
          <w:caps/>
          <w:sz w:val="22"/>
          <w:szCs w:val="22"/>
        </w:rPr>
      </w:pPr>
      <w:r>
        <w:t xml:space="preserve">Each Party shall be responsible for its acts and omissions and not for the acts or omissions of </w:t>
      </w:r>
      <w:r w:rsidR="00703F06">
        <w:t>the</w:t>
      </w:r>
      <w:r>
        <w:t xml:space="preserve"> other Party.</w:t>
      </w:r>
      <w:r w:rsidR="000426C8" w:rsidRPr="001D4FB6">
        <w:rPr>
          <w:caps/>
          <w:sz w:val="22"/>
          <w:szCs w:val="22"/>
        </w:rPr>
        <w:t xml:space="preserve"> </w:t>
      </w:r>
    </w:p>
    <w:p w14:paraId="3062E98C" w14:textId="1A36F6D9" w:rsidR="00652073" w:rsidRPr="00652073" w:rsidRDefault="000426C8" w:rsidP="00652073">
      <w:pPr>
        <w:pStyle w:val="OutHead3"/>
        <w:rPr>
          <w:caps/>
          <w:sz w:val="22"/>
          <w:szCs w:val="22"/>
        </w:rPr>
      </w:pPr>
      <w:r w:rsidRPr="001350B3">
        <w:rPr>
          <w:caps/>
          <w:szCs w:val="24"/>
        </w:rPr>
        <w:t xml:space="preserve">IN NO EVENT SHALL </w:t>
      </w:r>
      <w:r w:rsidR="00703F06">
        <w:t>EITHER</w:t>
      </w:r>
      <w:r w:rsidR="00574669">
        <w:t xml:space="preserve"> PARTY TO THIS AGREEMENT</w:t>
      </w:r>
      <w:r w:rsidRPr="001350B3">
        <w:rPr>
          <w:caps/>
          <w:szCs w:val="24"/>
        </w:rPr>
        <w:t xml:space="preserve">, ANY RELATED ENTITY OF </w:t>
      </w:r>
      <w:r w:rsidR="00703F06">
        <w:t>EITHER</w:t>
      </w:r>
      <w:r w:rsidR="00574669">
        <w:t xml:space="preserve"> PARTY</w:t>
      </w:r>
      <w:r w:rsidRPr="001350B3">
        <w:rPr>
          <w:caps/>
          <w:szCs w:val="24"/>
        </w:rPr>
        <w:t xml:space="preserve">, INCLUDING THEIR OFFICERS, DIRECTORS, EMPLOYEES, AGENTS, SUCCESSORS AND ASSIGNS, </w:t>
      </w:r>
      <w:r w:rsidR="00574669">
        <w:t xml:space="preserve">OR, WITH RESPECT TO APHL, </w:t>
      </w:r>
      <w:r w:rsidR="00207F69">
        <w:rPr>
          <w:caps/>
          <w:szCs w:val="24"/>
        </w:rPr>
        <w:t xml:space="preserve">CSTE </w:t>
      </w:r>
      <w:r w:rsidRPr="001350B3">
        <w:rPr>
          <w:caps/>
          <w:szCs w:val="24"/>
        </w:rPr>
        <w:t>OR ANY SUPPLIER OF Ap</w:t>
      </w:r>
      <w:r w:rsidR="00A7136C" w:rsidRPr="001350B3">
        <w:rPr>
          <w:caps/>
          <w:szCs w:val="24"/>
        </w:rPr>
        <w:t>HL</w:t>
      </w:r>
      <w:r w:rsidRPr="001350B3">
        <w:rPr>
          <w:caps/>
          <w:szCs w:val="24"/>
        </w:rPr>
        <w:t xml:space="preserve">, BE LIABLE FOR ANY INDIRECT, INCIDENTAL, SPECIAL, CONSEQUENTIAL OR PUNITIVE DAMAGES (INCLUDING WITHOUT LIMITATION LOST OR IMPUTED PROFITS, LOST SAVINGS, BUSINESS INTERRUPTION, LOSS OF BUSINESS OR GOODWILL, LOST DATA, OR </w:t>
      </w:r>
      <w:r w:rsidRPr="001350B3">
        <w:rPr>
          <w:caps/>
          <w:szCs w:val="24"/>
        </w:rPr>
        <w:lastRenderedPageBreak/>
        <w:t xml:space="preserve">COST OF PROCUREMENT OF SUBSTITUTE SERVICES) ARISING OUT OF THIS AGREEMENT OR </w:t>
      </w:r>
      <w:r w:rsidR="00A7136C" w:rsidRPr="001350B3">
        <w:rPr>
          <w:caps/>
          <w:szCs w:val="24"/>
        </w:rPr>
        <w:t>PARTICIPANT</w:t>
      </w:r>
      <w:r w:rsidR="00C656AC">
        <w:rPr>
          <w:caps/>
          <w:szCs w:val="24"/>
        </w:rPr>
        <w:t>’</w:t>
      </w:r>
      <w:r w:rsidR="00A7136C" w:rsidRPr="001350B3">
        <w:rPr>
          <w:caps/>
          <w:szCs w:val="24"/>
        </w:rPr>
        <w:t xml:space="preserve">S </w:t>
      </w:r>
      <w:r w:rsidR="00574669">
        <w:t>USE</w:t>
      </w:r>
      <w:r w:rsidR="00A7136C" w:rsidRPr="001350B3">
        <w:rPr>
          <w:caps/>
          <w:szCs w:val="24"/>
        </w:rPr>
        <w:t xml:space="preserve"> OR INABILITY TO USE</w:t>
      </w:r>
      <w:r w:rsidRPr="001350B3">
        <w:rPr>
          <w:caps/>
          <w:szCs w:val="24"/>
        </w:rPr>
        <w:t xml:space="preserve"> </w:t>
      </w:r>
      <w:r w:rsidR="00A7136C" w:rsidRPr="001350B3">
        <w:rPr>
          <w:caps/>
          <w:szCs w:val="24"/>
        </w:rPr>
        <w:t xml:space="preserve">THE APHL </w:t>
      </w:r>
      <w:r w:rsidRPr="001350B3">
        <w:rPr>
          <w:caps/>
          <w:szCs w:val="24"/>
        </w:rPr>
        <w:t xml:space="preserve">SERVICES, EVEN IF </w:t>
      </w:r>
      <w:r w:rsidR="00574669">
        <w:t>SUCH PARTY</w:t>
      </w:r>
      <w:r w:rsidRPr="001350B3">
        <w:rPr>
          <w:caps/>
          <w:szCs w:val="24"/>
        </w:rPr>
        <w:t xml:space="preserve"> HAS BEEN ADVISED OF THE POSSIBILITY OF SUCH DAMAGES.  </w:t>
      </w:r>
    </w:p>
    <w:p w14:paraId="1A25C636" w14:textId="49A8B135" w:rsidR="00652073" w:rsidRPr="004507BC" w:rsidRDefault="00652073" w:rsidP="0051328B">
      <w:pPr>
        <w:pStyle w:val="OutHead3"/>
        <w:rPr>
          <w:caps/>
          <w:sz w:val="22"/>
          <w:szCs w:val="22"/>
        </w:rPr>
      </w:pPr>
      <w:r w:rsidRPr="004507BC">
        <w:rPr>
          <w:caps/>
          <w:szCs w:val="24"/>
        </w:rPr>
        <w:t xml:space="preserve">APHL’s AGGREGATE LIABILITY UNDER THIS AGREEMENT TO participant (INCLUDING WITHOUT LIMITATION BASED ON THE ACCURACY OR VALIDITY OF DATA) UNDER CONTRACT, TORT (INCLUDING NEGLIGENCE), OR OTHER LEGAL THEORY, REGARDLESS OF THE CAUSE OF ACTION, WILL NOT EXCEED </w:t>
      </w:r>
      <w:r w:rsidR="00826985" w:rsidRPr="004507BC">
        <w:rPr>
          <w:caps/>
          <w:szCs w:val="24"/>
        </w:rPr>
        <w:t xml:space="preserve">FIVE </w:t>
      </w:r>
      <w:r w:rsidRPr="004507BC">
        <w:rPr>
          <w:caps/>
          <w:szCs w:val="24"/>
        </w:rPr>
        <w:t>HUNDRED DOLLARS ($</w:t>
      </w:r>
      <w:r w:rsidR="00826985" w:rsidRPr="004507BC">
        <w:rPr>
          <w:caps/>
          <w:szCs w:val="24"/>
        </w:rPr>
        <w:t>5</w:t>
      </w:r>
      <w:r w:rsidRPr="004507BC">
        <w:rPr>
          <w:caps/>
          <w:szCs w:val="24"/>
        </w:rPr>
        <w:t>00).</w:t>
      </w:r>
    </w:p>
    <w:p w14:paraId="48D3B593" w14:textId="6F3171DB" w:rsidR="000426C8" w:rsidRPr="001D4FB6" w:rsidRDefault="00574669" w:rsidP="00652073">
      <w:pPr>
        <w:pStyle w:val="OutHead3"/>
        <w:rPr>
          <w:caps/>
          <w:sz w:val="22"/>
          <w:szCs w:val="22"/>
        </w:rPr>
      </w:pPr>
      <w:r w:rsidRPr="003D3C06">
        <w:rPr>
          <w:caps/>
          <w:szCs w:val="24"/>
        </w:rPr>
        <w:t xml:space="preserve">the foregoing limitations on liability and damages shall not </w:t>
      </w:r>
      <w:r w:rsidR="00BB0955">
        <w:rPr>
          <w:caps/>
          <w:szCs w:val="24"/>
        </w:rPr>
        <w:t>APPLY</w:t>
      </w:r>
      <w:r w:rsidRPr="003D3C06">
        <w:rPr>
          <w:caps/>
          <w:szCs w:val="24"/>
        </w:rPr>
        <w:t xml:space="preserve"> to a party’s gross negligence</w:t>
      </w:r>
      <w:r w:rsidR="00BB0955">
        <w:rPr>
          <w:caps/>
          <w:szCs w:val="24"/>
        </w:rPr>
        <w:t>,</w:t>
      </w:r>
      <w:r w:rsidRPr="003D3C06">
        <w:rPr>
          <w:caps/>
          <w:szCs w:val="24"/>
        </w:rPr>
        <w:t xml:space="preserve"> or willful misconduct.</w:t>
      </w:r>
    </w:p>
    <w:p w14:paraId="77F93934" w14:textId="67A317F1" w:rsidR="00F33417" w:rsidRPr="00F33417" w:rsidRDefault="00F33417" w:rsidP="00F33417">
      <w:pPr>
        <w:pStyle w:val="OutHead2"/>
      </w:pPr>
      <w:r w:rsidRPr="00F33417">
        <w:rPr>
          <w:b/>
        </w:rPr>
        <w:t xml:space="preserve">Effect of Agreement. </w:t>
      </w:r>
      <w:r w:rsidRPr="00F33417">
        <w:t xml:space="preserve"> Except as expressly provided in this Agreement, nothing in this Agreement shall be construed to restrict a Party’s right to pursue all remedies available under law for damages or other relief arising from acts or omissions of </w:t>
      </w:r>
      <w:r w:rsidR="00703F06">
        <w:t xml:space="preserve">the </w:t>
      </w:r>
      <w:r w:rsidRPr="00F33417">
        <w:t>other Part</w:t>
      </w:r>
      <w:r w:rsidR="00703F06">
        <w:t>y</w:t>
      </w:r>
      <w:r w:rsidRPr="00F33417">
        <w:t xml:space="preserve"> related to this Agreement, or to limit any rights, immunities, or defenses to which a Party may be entitled under Applicable Law</w:t>
      </w:r>
      <w:r w:rsidR="00501E64">
        <w:t>.</w:t>
      </w:r>
    </w:p>
    <w:p w14:paraId="2C8B98F8" w14:textId="77777777" w:rsidR="00574669" w:rsidRPr="001B10D1" w:rsidRDefault="00574669" w:rsidP="006E7527">
      <w:pPr>
        <w:pStyle w:val="OutHead1"/>
        <w:keepNext/>
        <w:rPr>
          <w:b/>
        </w:rPr>
      </w:pPr>
      <w:r w:rsidRPr="001B10D1">
        <w:rPr>
          <w:b/>
          <w:u w:val="single"/>
        </w:rPr>
        <w:t>Term, Suspension and Termination</w:t>
      </w:r>
      <w:r w:rsidRPr="001B10D1">
        <w:rPr>
          <w:b/>
        </w:rPr>
        <w:t>.</w:t>
      </w:r>
    </w:p>
    <w:p w14:paraId="027830D9" w14:textId="29064D46" w:rsidR="00574669" w:rsidRDefault="00574669" w:rsidP="008E0107">
      <w:pPr>
        <w:pStyle w:val="OutHead2"/>
      </w:pPr>
      <w:r w:rsidRPr="001B10D1">
        <w:rPr>
          <w:b/>
        </w:rPr>
        <w:t>Term</w:t>
      </w:r>
      <w:r w:rsidR="000C6E7B">
        <w:rPr>
          <w:b/>
        </w:rPr>
        <w:t xml:space="preserve">.  </w:t>
      </w:r>
      <w:r>
        <w:t>The initial term of this Agreement shall be for a period of one year commencing on the Effective Date</w:t>
      </w:r>
      <w:r w:rsidR="000C6E7B">
        <w:t xml:space="preserve">.  </w:t>
      </w:r>
      <w:r>
        <w:t>Upon the expiration of the initial term, this Agreement shall automatically renew for successive one-year terms unless terminated pursuant to this Section 1</w:t>
      </w:r>
      <w:r w:rsidR="00BE3B7D">
        <w:t>5</w:t>
      </w:r>
      <w:r>
        <w:t>.</w:t>
      </w:r>
    </w:p>
    <w:p w14:paraId="57F6A4A3" w14:textId="77777777" w:rsidR="00574669" w:rsidRPr="001B10D1" w:rsidRDefault="00574669" w:rsidP="006E7527">
      <w:pPr>
        <w:pStyle w:val="OutHead2"/>
        <w:keepNext/>
        <w:rPr>
          <w:b/>
        </w:rPr>
      </w:pPr>
      <w:r w:rsidRPr="001B10D1">
        <w:rPr>
          <w:b/>
        </w:rPr>
        <w:t>Suspension or Termination by Participant.</w:t>
      </w:r>
    </w:p>
    <w:p w14:paraId="2C16D6B6" w14:textId="6AD4C74D" w:rsidR="00574669" w:rsidRDefault="00574669" w:rsidP="008E0107">
      <w:pPr>
        <w:pStyle w:val="OutHead3"/>
      </w:pPr>
      <w:r>
        <w:t xml:space="preserve">Participant may voluntarily suspend its own right to </w:t>
      </w:r>
      <w:r w:rsidR="00126640">
        <w:t>Transmit</w:t>
      </w:r>
      <w:r>
        <w:t xml:space="preserve"> </w:t>
      </w:r>
      <w:r w:rsidR="007C79AC">
        <w:t>eICR</w:t>
      </w:r>
      <w:r w:rsidR="001350B3">
        <w:t>s</w:t>
      </w:r>
      <w:r>
        <w:t xml:space="preserve">, by informing </w:t>
      </w:r>
      <w:r w:rsidR="00537B3A">
        <w:t>APHL</w:t>
      </w:r>
      <w:r>
        <w:t xml:space="preserve"> of its voluntary suspension. </w:t>
      </w:r>
      <w:r w:rsidR="000C6E7B">
        <w:t xml:space="preserve"> </w:t>
      </w:r>
      <w:r>
        <w:t xml:space="preserve">Once Participant has </w:t>
      </w:r>
      <w:r w:rsidR="00FA7371">
        <w:t xml:space="preserve">provided </w:t>
      </w:r>
      <w:r w:rsidR="001212FF">
        <w:t>N</w:t>
      </w:r>
      <w:r w:rsidR="00FA7371">
        <w:t>otice to</w:t>
      </w:r>
      <w:r>
        <w:t xml:space="preserve"> </w:t>
      </w:r>
      <w:r w:rsidR="00537B3A">
        <w:t>APHL</w:t>
      </w:r>
      <w:r>
        <w:t xml:space="preserve"> of its voluntary suspension, Participant shall </w:t>
      </w:r>
      <w:r w:rsidR="00521B74">
        <w:t xml:space="preserve">not </w:t>
      </w:r>
      <w:r w:rsidR="00126640">
        <w:t>Transmit</w:t>
      </w:r>
      <w:r>
        <w:t xml:space="preserve"> </w:t>
      </w:r>
      <w:r w:rsidR="007C79AC">
        <w:t>eICR</w:t>
      </w:r>
      <w:r w:rsidR="001350B3">
        <w:t>s</w:t>
      </w:r>
      <w:r>
        <w:t xml:space="preserve"> until the voluntary suspension has ended and Participant has </w:t>
      </w:r>
      <w:r w:rsidR="009D6C47">
        <w:t xml:space="preserve">provided </w:t>
      </w:r>
      <w:r w:rsidR="001212FF">
        <w:t>N</w:t>
      </w:r>
      <w:r w:rsidR="009D6C47">
        <w:t>otice to</w:t>
      </w:r>
      <w:r>
        <w:t xml:space="preserve"> </w:t>
      </w:r>
      <w:r w:rsidR="00537B3A">
        <w:t>APHL</w:t>
      </w:r>
      <w:r>
        <w:t xml:space="preserve"> that the suspension has ended</w:t>
      </w:r>
      <w:r w:rsidR="000C6E7B">
        <w:t xml:space="preserve">.  </w:t>
      </w:r>
      <w:r>
        <w:t xml:space="preserve">During the period of the voluntary suspension, Participant’s inability to </w:t>
      </w:r>
      <w:r w:rsidR="00126640">
        <w:t>Transmit</w:t>
      </w:r>
      <w:r>
        <w:t xml:space="preserve"> </w:t>
      </w:r>
      <w:r w:rsidR="007C79AC">
        <w:t>eICR</w:t>
      </w:r>
      <w:r w:rsidR="001350B3">
        <w:t>s</w:t>
      </w:r>
      <w:r>
        <w:t xml:space="preserve"> and comply with those terms this Agreement that require </w:t>
      </w:r>
      <w:r w:rsidR="00126640">
        <w:t>Transmi</w:t>
      </w:r>
      <w:r w:rsidR="00CF0D46">
        <w:t>ss</w:t>
      </w:r>
      <w:r>
        <w:t xml:space="preserve">ion of </w:t>
      </w:r>
      <w:r w:rsidR="007C79AC">
        <w:t>eICR</w:t>
      </w:r>
      <w:r w:rsidR="001350B3">
        <w:t>s</w:t>
      </w:r>
      <w:r>
        <w:t xml:space="preserve"> shall not be deemed a breach of this Agreement</w:t>
      </w:r>
      <w:r w:rsidR="000C6E7B">
        <w:t xml:space="preserve">.  </w:t>
      </w:r>
      <w:r>
        <w:t xml:space="preserve">Any voluntary suspension shall be for no longer than ten (10) Days or for more than forty (40) Days during any twelve (12) month period, unless a longer period is agreed to by </w:t>
      </w:r>
      <w:r w:rsidR="00537B3A">
        <w:t>APHL</w:t>
      </w:r>
      <w:r>
        <w:t>.</w:t>
      </w:r>
    </w:p>
    <w:p w14:paraId="0337D844" w14:textId="7FEEB27B" w:rsidR="00574669" w:rsidRDefault="00574669" w:rsidP="008E0107">
      <w:pPr>
        <w:pStyle w:val="OutHead3"/>
      </w:pPr>
      <w:r>
        <w:t xml:space="preserve">Participant may terminate its own right to participate under this Agreement, with or without cause, by giving </w:t>
      </w:r>
      <w:r w:rsidR="00537B3A">
        <w:t>APHL</w:t>
      </w:r>
      <w:r>
        <w:t xml:space="preserve"> at least </w:t>
      </w:r>
      <w:r w:rsidR="00432FCD">
        <w:t>seven (7) D</w:t>
      </w:r>
      <w:r>
        <w:t>ays</w:t>
      </w:r>
      <w:r w:rsidR="00432FCD">
        <w:t>’</w:t>
      </w:r>
      <w:r>
        <w:t xml:space="preserve"> prior Notice</w:t>
      </w:r>
      <w:r w:rsidR="00F33DEF">
        <w:t>, or as otherwise provided for in this Agreement</w:t>
      </w:r>
      <w:r w:rsidR="000C6E7B">
        <w:t xml:space="preserve">.  </w:t>
      </w:r>
    </w:p>
    <w:p w14:paraId="10705B82" w14:textId="53613EDB" w:rsidR="00AA7326" w:rsidRDefault="00AA7326" w:rsidP="00AA7326">
      <w:pPr>
        <w:pStyle w:val="OutHead2"/>
      </w:pPr>
      <w:r w:rsidRPr="003D3C06">
        <w:rPr>
          <w:b/>
        </w:rPr>
        <w:t xml:space="preserve">Suspension or </w:t>
      </w:r>
      <w:r>
        <w:rPr>
          <w:b/>
        </w:rPr>
        <w:t xml:space="preserve">Termination by </w:t>
      </w:r>
      <w:bookmarkStart w:id="1" w:name="_DV_C40"/>
      <w:r w:rsidRPr="00AA7326">
        <w:rPr>
          <w:b/>
        </w:rPr>
        <w:t>APHL</w:t>
      </w:r>
      <w:bookmarkStart w:id="2" w:name="_DV_M109"/>
      <w:bookmarkEnd w:id="1"/>
      <w:bookmarkEnd w:id="2"/>
      <w:r w:rsidRPr="00AA7326">
        <w:rPr>
          <w:b/>
        </w:rPr>
        <w:t>.</w:t>
      </w:r>
      <w:r>
        <w:rPr>
          <w:b/>
        </w:rPr>
        <w:t xml:space="preserve">  </w:t>
      </w:r>
      <w:r>
        <w:t xml:space="preserve"> APHL </w:t>
      </w:r>
      <w:r w:rsidR="006D5C62">
        <w:t>may</w:t>
      </w:r>
      <w:r>
        <w:t xml:space="preserve"> suspend or terminate Participant’s right to Transmit </w:t>
      </w:r>
      <w:r w:rsidR="007C79AC">
        <w:t>eICR</w:t>
      </w:r>
      <w:r>
        <w:t>s as follows:</w:t>
      </w:r>
    </w:p>
    <w:p w14:paraId="4173438D" w14:textId="35C0C898" w:rsidR="00574669" w:rsidRDefault="00274D81" w:rsidP="008E0107">
      <w:pPr>
        <w:pStyle w:val="OutHead3"/>
      </w:pPr>
      <w:r>
        <w:t>W</w:t>
      </w:r>
      <w:r w:rsidR="00574669">
        <w:t xml:space="preserve">hen there is a substantial likelihood that Participant’s acts or omissions create an immediate threat or will cause irreparable harm to </w:t>
      </w:r>
      <w:r w:rsidR="00321EF8">
        <w:t xml:space="preserve">one or more other </w:t>
      </w:r>
      <w:r w:rsidR="006D5C62">
        <w:lastRenderedPageBreak/>
        <w:t>participants</w:t>
      </w:r>
      <w:r w:rsidR="00D1251F">
        <w:t xml:space="preserve"> in the eICR project</w:t>
      </w:r>
      <w:r w:rsidR="00574669">
        <w:t xml:space="preserve">, integrity or operation of the </w:t>
      </w:r>
      <w:r w:rsidR="00126640">
        <w:t>Specifications</w:t>
      </w:r>
      <w:r w:rsidR="00574669">
        <w:t xml:space="preserve">, or an individual whose </w:t>
      </w:r>
      <w:r w:rsidR="007C79AC">
        <w:t>eICR</w:t>
      </w:r>
      <w:r w:rsidR="00574669">
        <w:t xml:space="preserve"> is </w:t>
      </w:r>
      <w:r w:rsidR="00126640">
        <w:t>Transmit</w:t>
      </w:r>
      <w:r w:rsidR="00687B24">
        <w:t>t</w:t>
      </w:r>
      <w:r w:rsidR="00574669">
        <w:t xml:space="preserve">ed using the </w:t>
      </w:r>
      <w:r w:rsidR="00126640">
        <w:t>Specifications</w:t>
      </w:r>
      <w:r w:rsidR="00321EF8">
        <w:t xml:space="preserve">, </w:t>
      </w:r>
      <w:r w:rsidR="00537B3A">
        <w:t>APHL</w:t>
      </w:r>
      <w:r w:rsidR="00321EF8">
        <w:t xml:space="preserve"> shall have the power to temporarily suspend Participant’s right to Transmit eICRs for a period of thirty (30) days by delivery of Notice thereof to Participant and, in the event that Participant has not substantially cured or corrected such acts or omissions by the end of the suspension period and there remains </w:t>
      </w:r>
      <w:r w:rsidR="00D17A6F">
        <w:t xml:space="preserve">a likelihood Participant might create such immediate threat or cause such </w:t>
      </w:r>
      <w:r w:rsidR="00321EF8">
        <w:t xml:space="preserve">irreparable harm, </w:t>
      </w:r>
      <w:r w:rsidR="00537B3A">
        <w:t>APHL</w:t>
      </w:r>
      <w:r w:rsidR="00321EF8">
        <w:t xml:space="preserve"> shall have the power to immediately terminate Participant’s right to Transmit eICRs without the need for further Notice</w:t>
      </w:r>
      <w:r w:rsidR="00574669">
        <w:t>; or</w:t>
      </w:r>
    </w:p>
    <w:p w14:paraId="7DF340F9" w14:textId="29C8BA00" w:rsidR="00574669" w:rsidRDefault="00574669" w:rsidP="008E0107">
      <w:pPr>
        <w:pStyle w:val="OutHead3"/>
      </w:pPr>
      <w:r>
        <w:t xml:space="preserve">In the event Participant is in material default of the performance of a duty or obligation imposed upon it by this Agreement and such default has not been substantially cured within thirty (30) Days following receipt by </w:t>
      </w:r>
      <w:r w:rsidR="00D1251F">
        <w:t xml:space="preserve"> </w:t>
      </w:r>
      <w:r>
        <w:t xml:space="preserve">Participant of Notice thereof from </w:t>
      </w:r>
      <w:r w:rsidR="00537B3A">
        <w:t>APHL</w:t>
      </w:r>
      <w:r w:rsidR="00321EF8">
        <w:t xml:space="preserve">, </w:t>
      </w:r>
      <w:r w:rsidR="00537B3A">
        <w:t>APHL</w:t>
      </w:r>
      <w:r w:rsidR="00321EF8">
        <w:t xml:space="preserve"> shall have the power to immediately terminate Participant’s right to Transmit eICRs without the need for further Notice</w:t>
      </w:r>
      <w:r w:rsidR="00D552B3">
        <w:t>; or</w:t>
      </w:r>
    </w:p>
    <w:p w14:paraId="78109EF8" w14:textId="5BD11EBB" w:rsidR="00BF4314" w:rsidRDefault="00BF4314" w:rsidP="00BF4314">
      <w:pPr>
        <w:pStyle w:val="OutHead3"/>
      </w:pPr>
      <w:r>
        <w:t xml:space="preserve">In the event </w:t>
      </w:r>
      <w:r w:rsidR="00537B3A">
        <w:t>APHL</w:t>
      </w:r>
      <w:r>
        <w:t xml:space="preserve"> determines to terminate the </w:t>
      </w:r>
      <w:r w:rsidR="00286A3D">
        <w:t>eICR project</w:t>
      </w:r>
      <w:r w:rsidR="00D552B3">
        <w:t xml:space="preserve">, </w:t>
      </w:r>
      <w:r w:rsidR="00D552B3" w:rsidRPr="00B42420">
        <w:t xml:space="preserve">or APHL determines to discontinue operating the AIMS Platform or </w:t>
      </w:r>
      <w:r w:rsidR="0026465D">
        <w:t xml:space="preserve">RCKMS or </w:t>
      </w:r>
      <w:r w:rsidR="00D552B3" w:rsidRPr="00B42420">
        <w:t>learns that CSTE will be unable to continue to support or maintain the RCKMS</w:t>
      </w:r>
      <w:r w:rsidRPr="00B42420">
        <w:t>,</w:t>
      </w:r>
      <w:r>
        <w:t xml:space="preserve"> </w:t>
      </w:r>
      <w:r w:rsidR="008D2538">
        <w:t>it may</w:t>
      </w:r>
      <w:r w:rsidR="00321EF8">
        <w:t xml:space="preserve"> terminate </w:t>
      </w:r>
      <w:r w:rsidR="00F3594B">
        <w:t xml:space="preserve">this Agreement and </w:t>
      </w:r>
      <w:r w:rsidR="00321EF8">
        <w:t>Participant</w:t>
      </w:r>
      <w:r w:rsidR="00984550">
        <w:t>’</w:t>
      </w:r>
      <w:r w:rsidR="00321EF8">
        <w:t xml:space="preserve">s right to transmit eICRs </w:t>
      </w:r>
      <w:r w:rsidR="0076156D">
        <w:t xml:space="preserve">by giving Participant at least </w:t>
      </w:r>
      <w:r w:rsidR="00F3594B">
        <w:t>thirty</w:t>
      </w:r>
      <w:r w:rsidR="0076156D" w:rsidRPr="00F3594B">
        <w:t xml:space="preserve"> (</w:t>
      </w:r>
      <w:r w:rsidR="00F3594B">
        <w:t>3</w:t>
      </w:r>
      <w:r w:rsidR="0076156D" w:rsidRPr="00F3594B">
        <w:t xml:space="preserve">0) </w:t>
      </w:r>
      <w:r w:rsidRPr="00F3594B">
        <w:t>Days</w:t>
      </w:r>
      <w:r w:rsidR="0076156D" w:rsidRPr="00F3594B">
        <w:t xml:space="preserve">’ prior </w:t>
      </w:r>
      <w:r w:rsidR="00321EF8" w:rsidRPr="00F3594B">
        <w:t>Notice</w:t>
      </w:r>
      <w:r w:rsidR="00537B3A">
        <w:t>.</w:t>
      </w:r>
    </w:p>
    <w:p w14:paraId="30AF7C84" w14:textId="40D95721" w:rsidR="00574669" w:rsidRDefault="00574669" w:rsidP="006E7527">
      <w:pPr>
        <w:pStyle w:val="OutHead2"/>
      </w:pPr>
      <w:r w:rsidRPr="00614DBE">
        <w:rPr>
          <w:b/>
        </w:rPr>
        <w:t>Effect of Termination</w:t>
      </w:r>
      <w:r w:rsidR="000C6E7B">
        <w:rPr>
          <w:b/>
        </w:rPr>
        <w:t xml:space="preserve">.  </w:t>
      </w:r>
      <w:r>
        <w:t xml:space="preserve">Upon any termination of this Agreement for any reason, Participant shall have </w:t>
      </w:r>
      <w:r w:rsidR="00AC1492">
        <w:t>no</w:t>
      </w:r>
      <w:r>
        <w:t xml:space="preserve"> rights to </w:t>
      </w:r>
      <w:r w:rsidR="00126640">
        <w:t>Transmit</w:t>
      </w:r>
      <w:r>
        <w:t xml:space="preserve"> </w:t>
      </w:r>
      <w:r w:rsidR="007C79AC">
        <w:t>eICR</w:t>
      </w:r>
      <w:r w:rsidR="00154C1C">
        <w:t>s</w:t>
      </w:r>
      <w:r w:rsidR="008548EE">
        <w:t xml:space="preserve"> to APHL</w:t>
      </w:r>
      <w:r w:rsidR="0064560B">
        <w:t xml:space="preserve">.  </w:t>
      </w:r>
      <w:r>
        <w:t>Certain provisions of this Agreement survive termination, as more fully described in Section 19.</w:t>
      </w:r>
      <w:r w:rsidR="00F77D01">
        <w:t>4</w:t>
      </w:r>
      <w:r>
        <w:t xml:space="preserve"> (Survival).</w:t>
      </w:r>
    </w:p>
    <w:p w14:paraId="5748A77F" w14:textId="6CF0543E" w:rsidR="00574669" w:rsidRDefault="00574669" w:rsidP="00C6746D">
      <w:pPr>
        <w:pStyle w:val="OutHead1"/>
      </w:pPr>
      <w:r w:rsidRPr="00155DF0">
        <w:rPr>
          <w:b/>
          <w:u w:val="single"/>
        </w:rPr>
        <w:t>Cooperation</w:t>
      </w:r>
      <w:r w:rsidR="000C6E7B">
        <w:rPr>
          <w:b/>
        </w:rPr>
        <w:t xml:space="preserve">.  </w:t>
      </w:r>
      <w:r>
        <w:t>To the extent not legally prohibited, Participant shall</w:t>
      </w:r>
      <w:r w:rsidR="0064560B">
        <w:t xml:space="preserve">:  </w:t>
      </w:r>
      <w:r>
        <w:t xml:space="preserve">(a) cooperate fully with </w:t>
      </w:r>
      <w:r w:rsidR="008548EE">
        <w:t>APHL</w:t>
      </w:r>
      <w:r>
        <w:t xml:space="preserve"> with respect to  this Agreement; </w:t>
      </w:r>
      <w:r w:rsidR="00474A13">
        <w:t xml:space="preserve">and </w:t>
      </w:r>
      <w:r>
        <w:t xml:space="preserve">(b) provide such information to </w:t>
      </w:r>
      <w:r w:rsidR="008548EE">
        <w:t>APHL</w:t>
      </w:r>
      <w:r>
        <w:t xml:space="preserve"> as </w:t>
      </w:r>
      <w:r w:rsidR="00474A13">
        <w:t xml:space="preserve">it </w:t>
      </w:r>
      <w:r>
        <w:t>may reasonably request for purposes of performing activities related to this Agreement</w:t>
      </w:r>
      <w:r w:rsidR="000C6E7B">
        <w:t xml:space="preserve">.  </w:t>
      </w:r>
    </w:p>
    <w:p w14:paraId="194EA149" w14:textId="5024DB61" w:rsidR="00574669" w:rsidRDefault="00574669" w:rsidP="006E7527">
      <w:pPr>
        <w:pStyle w:val="OutHead1"/>
      </w:pPr>
      <w:r w:rsidRPr="00155DF0">
        <w:rPr>
          <w:b/>
          <w:u w:val="single"/>
        </w:rPr>
        <w:t>Notices</w:t>
      </w:r>
      <w:r w:rsidRPr="00155DF0">
        <w:rPr>
          <w:b/>
        </w:rPr>
        <w:t>.</w:t>
      </w:r>
      <w:r>
        <w:t xml:space="preserve"> </w:t>
      </w:r>
      <w:r w:rsidR="00236A06">
        <w:t xml:space="preserve"> </w:t>
      </w:r>
      <w:r>
        <w:t xml:space="preserve">All Notices to be made under this Agreement shall be given in writing to the appropriate </w:t>
      </w:r>
      <w:r w:rsidR="00D552B3">
        <w:t>P</w:t>
      </w:r>
      <w:r w:rsidR="008548EE">
        <w:t>arty</w:t>
      </w:r>
      <w:r>
        <w:t xml:space="preserve">’s representative at the address listed in Attachment </w:t>
      </w:r>
      <w:r w:rsidR="00AA077B">
        <w:t>1</w:t>
      </w:r>
      <w:r w:rsidR="00D552B3">
        <w:t xml:space="preserve"> to this Agreement</w:t>
      </w:r>
      <w:r>
        <w:t>, and shall be deemed given</w:t>
      </w:r>
      <w:r w:rsidR="0064560B">
        <w:t xml:space="preserve">: </w:t>
      </w:r>
      <w:r>
        <w:t>(</w:t>
      </w:r>
      <w:r w:rsidR="00383756">
        <w:t>a</w:t>
      </w:r>
      <w:r>
        <w:t>) upon delivery, if personally delivered; (</w:t>
      </w:r>
      <w:r w:rsidR="00383756">
        <w:t>b</w:t>
      </w:r>
      <w:r>
        <w:t>) upon the date indicated on the return receipt, when sent by the United States Postal Service Certified Mail, return receipt requested; and (</w:t>
      </w:r>
      <w:r w:rsidR="00383756">
        <w:t>c</w:t>
      </w:r>
      <w:r>
        <w:t xml:space="preserve">) if by facsimile telecommunication or other form of electronic transmission, upon receipt when the Notice is directed to a facsimile telecommunication number or electronic mail address listed on Attachment </w:t>
      </w:r>
      <w:r w:rsidR="00AA077B">
        <w:t>1</w:t>
      </w:r>
      <w:r>
        <w:t xml:space="preserve"> and the sending facsimile machine or electronic mail address receives confirmation of receipt by the receiving facsimile machine or electronic mail address.</w:t>
      </w:r>
    </w:p>
    <w:p w14:paraId="059A349E" w14:textId="310109AE" w:rsidR="00574669" w:rsidRDefault="00574669" w:rsidP="006E7527">
      <w:pPr>
        <w:pStyle w:val="OutHead1"/>
      </w:pPr>
      <w:r w:rsidRPr="003D3C06">
        <w:rPr>
          <w:b/>
          <w:u w:val="single"/>
        </w:rPr>
        <w:t>Exempt Organization Restrictions</w:t>
      </w:r>
      <w:r w:rsidRPr="003D3C06">
        <w:rPr>
          <w:b/>
        </w:rPr>
        <w:t>.</w:t>
      </w:r>
      <w:r>
        <w:t xml:space="preserve"> As required under Section 501(c)(3) of the Internal Revenue Code of 1986, as amended, no part of a nonprofit tax-exempt Participant’s earnings shall inure to the benefit of, or be distributable to, its members, trustees, officers, or other private persons, except that nonprofit tax-exempt Participant shall be authorized and empowered to pay reasonable compensation for services rendered and to make payments and distributions in furtherance of the purposes of the </w:t>
      </w:r>
      <w:r w:rsidR="00474A13">
        <w:t>eICR project</w:t>
      </w:r>
      <w:r>
        <w:t>.</w:t>
      </w:r>
    </w:p>
    <w:p w14:paraId="788E2171" w14:textId="77777777" w:rsidR="00574669" w:rsidRPr="00155DF0" w:rsidRDefault="00574669" w:rsidP="006E7527">
      <w:pPr>
        <w:pStyle w:val="OutHead1"/>
        <w:keepNext/>
        <w:rPr>
          <w:b/>
        </w:rPr>
      </w:pPr>
      <w:r w:rsidRPr="00155DF0">
        <w:rPr>
          <w:b/>
          <w:u w:val="single"/>
        </w:rPr>
        <w:lastRenderedPageBreak/>
        <w:t>Miscellaneous/General</w:t>
      </w:r>
      <w:r w:rsidRPr="00155DF0">
        <w:rPr>
          <w:b/>
        </w:rPr>
        <w:t>.</w:t>
      </w:r>
    </w:p>
    <w:p w14:paraId="7FA5E787" w14:textId="57E8FE42" w:rsidR="00574669" w:rsidRDefault="00574669" w:rsidP="008E0107">
      <w:pPr>
        <w:pStyle w:val="OutHead2"/>
      </w:pPr>
      <w:r w:rsidRPr="00155DF0">
        <w:rPr>
          <w:b/>
        </w:rPr>
        <w:t>Governing Law</w:t>
      </w:r>
      <w:r w:rsidR="000C6E7B">
        <w:rPr>
          <w:b/>
        </w:rPr>
        <w:t xml:space="preserve">.  </w:t>
      </w:r>
      <w:r>
        <w:t xml:space="preserve">In the event of </w:t>
      </w:r>
      <w:r w:rsidR="005E676D">
        <w:t>any controversy, dispute, or disagreement arising out of or relating to this Agreement</w:t>
      </w:r>
      <w:r>
        <w:t xml:space="preserve"> between or </w:t>
      </w:r>
      <w:r w:rsidR="006D5C62">
        <w:t>between</w:t>
      </w:r>
      <w:r>
        <w:t xml:space="preserve"> the Part</w:t>
      </w:r>
      <w:r w:rsidR="0047524C">
        <w:t>ies</w:t>
      </w:r>
      <w:r w:rsidR="00E4458F">
        <w:t xml:space="preserve">, </w:t>
      </w:r>
      <w:r w:rsidR="005E676D">
        <w:t>the applicable</w:t>
      </w:r>
      <w:r>
        <w:t xml:space="preserve"> Federal and State conflicts of law provisions that govern the operations of the </w:t>
      </w:r>
      <w:r w:rsidR="0076156D">
        <w:t>P</w:t>
      </w:r>
      <w:r w:rsidR="00EA5328">
        <w:t>arties</w:t>
      </w:r>
      <w:r>
        <w:t xml:space="preserve"> shall determine governing law.</w:t>
      </w:r>
    </w:p>
    <w:p w14:paraId="1AB0336F" w14:textId="60875CDA" w:rsidR="00574669" w:rsidRDefault="00574669" w:rsidP="008E0107">
      <w:pPr>
        <w:pStyle w:val="OutHead2"/>
      </w:pPr>
      <w:r w:rsidRPr="00155DF0">
        <w:rPr>
          <w:b/>
        </w:rPr>
        <w:t>Amendment</w:t>
      </w:r>
      <w:r w:rsidR="000C6E7B">
        <w:rPr>
          <w:b/>
        </w:rPr>
        <w:t xml:space="preserve">.  </w:t>
      </w:r>
      <w:r>
        <w:t xml:space="preserve">This Agreement may be amended by </w:t>
      </w:r>
      <w:r w:rsidR="00EA5328">
        <w:t>APHL</w:t>
      </w:r>
      <w:r w:rsidR="000C6E7B">
        <w:t xml:space="preserve">.  </w:t>
      </w:r>
      <w:r>
        <w:t xml:space="preserve">Participant shall be </w:t>
      </w:r>
      <w:r w:rsidR="00912E85">
        <w:t>provided Notice</w:t>
      </w:r>
      <w:r>
        <w:t xml:space="preserve"> in advance of any proposed amendment, and shall be required to sign an amendment adopted in accordance with the provisions of this Section or terminate participation in accordance with Section 1</w:t>
      </w:r>
      <w:r w:rsidR="00BE3B7D">
        <w:t>5</w:t>
      </w:r>
      <w:r>
        <w:t>.2.</w:t>
      </w:r>
    </w:p>
    <w:p w14:paraId="6ACBC3F7" w14:textId="6D0BE4C5" w:rsidR="00574669" w:rsidRDefault="00574669" w:rsidP="008E0107">
      <w:pPr>
        <w:pStyle w:val="OutHead2"/>
      </w:pPr>
      <w:r w:rsidRPr="00155DF0">
        <w:rPr>
          <w:b/>
        </w:rPr>
        <w:t>Assignment</w:t>
      </w:r>
      <w:r w:rsidR="000C6E7B">
        <w:rPr>
          <w:b/>
        </w:rPr>
        <w:t xml:space="preserve">.  </w:t>
      </w:r>
      <w:r w:rsidR="00E16E2E">
        <w:t>Participant</w:t>
      </w:r>
      <w:r>
        <w:t xml:space="preserve"> shall </w:t>
      </w:r>
      <w:r w:rsidR="00E16E2E">
        <w:t xml:space="preserve">not </w:t>
      </w:r>
      <w:r>
        <w:t xml:space="preserve">assign or transfer this Agreement, or any part thereof, without the express written consent of </w:t>
      </w:r>
      <w:r w:rsidR="00DF0EF6">
        <w:t>APHL</w:t>
      </w:r>
      <w:r w:rsidR="00B42420">
        <w:t>.</w:t>
      </w:r>
      <w:r w:rsidR="00EC2794" w:rsidRPr="0024069C">
        <w:t xml:space="preserve"> </w:t>
      </w:r>
      <w:r>
        <w:t>Any assignment that does not comply with the requirements of this Section 19.</w:t>
      </w:r>
      <w:r w:rsidR="00E16E2E">
        <w:t>3</w:t>
      </w:r>
      <w:r>
        <w:t xml:space="preserve"> shall be void and have no binding effect.</w:t>
      </w:r>
    </w:p>
    <w:p w14:paraId="2629C08F" w14:textId="0A8E60FE" w:rsidR="00574669" w:rsidRDefault="00574669" w:rsidP="008E0107">
      <w:pPr>
        <w:pStyle w:val="OutHead2"/>
      </w:pPr>
      <w:r w:rsidRPr="00155DF0">
        <w:rPr>
          <w:b/>
        </w:rPr>
        <w:t>Survival</w:t>
      </w:r>
      <w:r w:rsidR="000C6E7B">
        <w:rPr>
          <w:b/>
        </w:rPr>
        <w:t xml:space="preserve">.  </w:t>
      </w:r>
      <w:r>
        <w:t xml:space="preserve">The rights and obligations of </w:t>
      </w:r>
      <w:r w:rsidR="004020EA">
        <w:t>the P</w:t>
      </w:r>
      <w:r>
        <w:t>arties which by intent or meaning have validity beyond termination of this Agreement, including, but not limited to, the provisions of Sections 1 (Definitions),</w:t>
      </w:r>
      <w:r w:rsidR="00701E23" w:rsidRPr="00701E23">
        <w:t xml:space="preserve"> the last sentence of Section </w:t>
      </w:r>
      <w:r>
        <w:t>8.</w:t>
      </w:r>
      <w:r w:rsidR="004C5242">
        <w:t>4</w:t>
      </w:r>
      <w:r>
        <w:t xml:space="preserve"> (License to Technology Resources),</w:t>
      </w:r>
      <w:r w:rsidRPr="003D3C06">
        <w:rPr>
          <w:b/>
        </w:rPr>
        <w:t xml:space="preserve"> </w:t>
      </w:r>
      <w:r>
        <w:t>12 (Confidential Information), 1</w:t>
      </w:r>
      <w:r w:rsidR="003E79CA">
        <w:t>3</w:t>
      </w:r>
      <w:r>
        <w:t xml:space="preserve"> (Insurance), 15.4 (Effect of Termination), 17 (Notices), 19.</w:t>
      </w:r>
      <w:r w:rsidR="00E16E2E">
        <w:t>4</w:t>
      </w:r>
      <w:r>
        <w:t xml:space="preserve"> (Survival), 19.</w:t>
      </w:r>
      <w:r w:rsidR="00E16E2E">
        <w:t>5</w:t>
      </w:r>
      <w:r>
        <w:t xml:space="preserve"> (</w:t>
      </w:r>
      <w:r w:rsidR="003E79CA">
        <w:t xml:space="preserve">No </w:t>
      </w:r>
      <w:r>
        <w:t>Waiver), 19.</w:t>
      </w:r>
      <w:r w:rsidR="00E16E2E">
        <w:t>7</w:t>
      </w:r>
      <w:r>
        <w:t xml:space="preserve"> (Validity of Provisions), </w:t>
      </w:r>
      <w:r w:rsidR="009B0492">
        <w:t>19</w:t>
      </w:r>
      <w:r>
        <w:t>.</w:t>
      </w:r>
      <w:r w:rsidR="00E16E2E">
        <w:t>8</w:t>
      </w:r>
      <w:r>
        <w:t xml:space="preserve"> (Priority), </w:t>
      </w:r>
      <w:r w:rsidR="009B0492">
        <w:t>19</w:t>
      </w:r>
      <w:r>
        <w:t>.</w:t>
      </w:r>
      <w:r w:rsidR="00E16E2E">
        <w:t>9</w:t>
      </w:r>
      <w:r>
        <w:t xml:space="preserve"> (Headings), </w:t>
      </w:r>
      <w:r w:rsidR="009B0492">
        <w:t>19</w:t>
      </w:r>
      <w:r>
        <w:t>.1</w:t>
      </w:r>
      <w:r w:rsidR="00E16E2E">
        <w:t>0</w:t>
      </w:r>
      <w:r>
        <w:t xml:space="preserve"> (Relationship of the Parties), 19.1</w:t>
      </w:r>
      <w:r w:rsidR="00E16E2E">
        <w:t>1</w:t>
      </w:r>
      <w:r>
        <w:t xml:space="preserve"> (Counterparts</w:t>
      </w:r>
      <w:r w:rsidR="006D7CC7">
        <w:t>; Effective Date</w:t>
      </w:r>
      <w:r>
        <w:t>), and 19.1</w:t>
      </w:r>
      <w:r w:rsidR="00E16E2E">
        <w:t>2</w:t>
      </w:r>
      <w:r>
        <w:t xml:space="preserve"> (Third Party Beneficiaries) shall survive the termination of this Agreement for any reason.</w:t>
      </w:r>
    </w:p>
    <w:p w14:paraId="4F63CF55" w14:textId="4315CE4A" w:rsidR="009B4022" w:rsidRDefault="009B4022" w:rsidP="009B4022">
      <w:pPr>
        <w:pStyle w:val="OutHead2"/>
      </w:pPr>
      <w:r>
        <w:rPr>
          <w:b/>
        </w:rPr>
        <w:t xml:space="preserve">No </w:t>
      </w:r>
      <w:r w:rsidR="00574669" w:rsidRPr="00155DF0">
        <w:rPr>
          <w:b/>
        </w:rPr>
        <w:t>Waiver</w:t>
      </w:r>
      <w:r w:rsidR="000C6E7B">
        <w:rPr>
          <w:b/>
        </w:rPr>
        <w:t xml:space="preserve">.  </w:t>
      </w:r>
      <w:r w:rsidR="00574669">
        <w:t xml:space="preserve">No failure or delay by any </w:t>
      </w:r>
      <w:r w:rsidR="0047524C">
        <w:t>P</w:t>
      </w:r>
      <w:r w:rsidR="00584160">
        <w:t>arty</w:t>
      </w:r>
      <w:r w:rsidR="00574669">
        <w:t xml:space="preserve"> in exercising its rights under this Agreement shall operate as a waiver of such rights, and no waiver of any right shall constitute a waiver of any prior, concurrent, or subsequent right.</w:t>
      </w:r>
      <w:r>
        <w:t xml:space="preserve">  Nothing in this Agreement may be construed to constitute a waiver by a Party of any immunities from suit or from liability or other liability protections that may be applicable.</w:t>
      </w:r>
    </w:p>
    <w:p w14:paraId="15D62BE3" w14:textId="0E01B9BC" w:rsidR="00574669" w:rsidRDefault="00574669" w:rsidP="008E0107">
      <w:pPr>
        <w:pStyle w:val="OutHead2"/>
      </w:pPr>
      <w:r w:rsidRPr="00155DF0">
        <w:rPr>
          <w:b/>
        </w:rPr>
        <w:t>Entire Agreement</w:t>
      </w:r>
      <w:r w:rsidR="000C6E7B">
        <w:rPr>
          <w:b/>
        </w:rPr>
        <w:t xml:space="preserve">.  </w:t>
      </w:r>
      <w:r>
        <w:t xml:space="preserve">This Agreement, together with all Attachments, sets forth the entire and only Agreement among the </w:t>
      </w:r>
      <w:r w:rsidR="00584160">
        <w:t xml:space="preserve">APHL and </w:t>
      </w:r>
      <w:r>
        <w:t>Participant relative to the subject matter hereof</w:t>
      </w:r>
      <w:r w:rsidR="000C6E7B">
        <w:t xml:space="preserve">.  </w:t>
      </w:r>
      <w:r>
        <w:t xml:space="preserve">Any representation, promise, or condition, whether oral or written, not incorporated herein, shall not be binding upon </w:t>
      </w:r>
      <w:r w:rsidR="00584160">
        <w:t xml:space="preserve">APHL or </w:t>
      </w:r>
      <w:r>
        <w:t>Participant.</w:t>
      </w:r>
    </w:p>
    <w:p w14:paraId="545E5CC9" w14:textId="77777777" w:rsidR="00574669" w:rsidRDefault="00574669" w:rsidP="008E0107">
      <w:pPr>
        <w:pStyle w:val="OutHead2"/>
      </w:pPr>
      <w:r w:rsidRPr="00155DF0">
        <w:rPr>
          <w:b/>
        </w:rPr>
        <w:t>Validity of Provisions</w:t>
      </w:r>
      <w:r w:rsidR="000C6E7B">
        <w:rPr>
          <w:b/>
        </w:rPr>
        <w:t xml:space="preserve">.  </w:t>
      </w:r>
      <w:r>
        <w:t>In the event that a court of competent jurisdiction shall hold any Section, or any part or portion of any Section of this Agreement, invalid, void or otherwise unenforceable, each and every remaining Section or part or portion thereof shall remain in full force and effect.</w:t>
      </w:r>
    </w:p>
    <w:p w14:paraId="431A6323" w14:textId="6249300E" w:rsidR="00574669" w:rsidRDefault="00574669" w:rsidP="008E0107">
      <w:pPr>
        <w:pStyle w:val="OutHead2"/>
      </w:pPr>
      <w:r w:rsidRPr="00155DF0">
        <w:rPr>
          <w:b/>
        </w:rPr>
        <w:t>Priority</w:t>
      </w:r>
      <w:r w:rsidR="000C6E7B">
        <w:rPr>
          <w:b/>
        </w:rPr>
        <w:t xml:space="preserve">.  </w:t>
      </w:r>
      <w:r>
        <w:t>In the event of any conflict or inconsistency between a provision in the body of this Agreement and any attachment hereto, the terms contained in the body of this Agreement shall prevail</w:t>
      </w:r>
      <w:r w:rsidR="00233FAB">
        <w:t>, except that the terms of the Business Associate Addendum shall take precedence on all matters relating to APHL’s business associate functions</w:t>
      </w:r>
      <w:r>
        <w:t>.</w:t>
      </w:r>
    </w:p>
    <w:p w14:paraId="665A0091" w14:textId="77777777" w:rsidR="00574669" w:rsidRDefault="00574669" w:rsidP="008E0107">
      <w:pPr>
        <w:pStyle w:val="OutHead2"/>
      </w:pPr>
      <w:r w:rsidRPr="00155DF0">
        <w:rPr>
          <w:b/>
        </w:rPr>
        <w:t>Headings</w:t>
      </w:r>
      <w:r w:rsidR="000C6E7B">
        <w:rPr>
          <w:b/>
        </w:rPr>
        <w:t xml:space="preserve">.  </w:t>
      </w:r>
      <w:r>
        <w:t>The headings throughout this Agreement are for reference purposes only, and the words contained therein may in no way be held to explain, modify, amplify, or aid in the interpretation or construction of meaning of the provisions of this Agreement</w:t>
      </w:r>
      <w:r w:rsidR="000C6E7B">
        <w:t xml:space="preserve">.  </w:t>
      </w:r>
      <w:r>
        <w:t xml:space="preserve">All </w:t>
      </w:r>
      <w:r>
        <w:lastRenderedPageBreak/>
        <w:t>references in this instrument to designated “Sections” and other subdivisions are to the designated Sections and other subdivisions of this Agreement</w:t>
      </w:r>
      <w:r w:rsidR="000C6E7B">
        <w:t xml:space="preserve">.  </w:t>
      </w:r>
      <w:r>
        <w:t>The words “herein,” “hereof,” “hereunder,” and other words of similar import refer to this Agreement as a whole and not to any particular Section or other subdivision.</w:t>
      </w:r>
    </w:p>
    <w:p w14:paraId="25D4A620" w14:textId="525DD97D" w:rsidR="00574669" w:rsidRDefault="00574669" w:rsidP="008E0107">
      <w:pPr>
        <w:pStyle w:val="OutHead2"/>
      </w:pPr>
      <w:r w:rsidRPr="00155DF0">
        <w:rPr>
          <w:b/>
        </w:rPr>
        <w:t>Relationship of the Part</w:t>
      </w:r>
      <w:r w:rsidR="006F4EFA">
        <w:rPr>
          <w:b/>
        </w:rPr>
        <w:t>ies</w:t>
      </w:r>
      <w:r w:rsidR="000C6E7B">
        <w:rPr>
          <w:b/>
        </w:rPr>
        <w:t xml:space="preserve">.  </w:t>
      </w:r>
      <w:r>
        <w:t xml:space="preserve">Participant </w:t>
      </w:r>
      <w:r w:rsidR="00584160">
        <w:t xml:space="preserve">and APHL </w:t>
      </w:r>
      <w:r>
        <w:t>are independent contracting entities</w:t>
      </w:r>
      <w:r w:rsidR="000C6E7B">
        <w:t xml:space="preserve">.  </w:t>
      </w:r>
      <w:r>
        <w:t>Nothing in this Agreement shall be construed to create a partnership, agency relationship, or joint venture among the Parties</w:t>
      </w:r>
      <w:r w:rsidR="000C6E7B">
        <w:t xml:space="preserve">.  </w:t>
      </w:r>
      <w:r w:rsidR="00BA1BC8">
        <w:t xml:space="preserve">Except as expressly provided for in this Agreement, neither </w:t>
      </w:r>
      <w:r w:rsidR="00584160">
        <w:t xml:space="preserve">APHL nor </w:t>
      </w:r>
      <w:r>
        <w:t>Participant shall have any authority to bind or make commitments on behalf of another P</w:t>
      </w:r>
      <w:r w:rsidR="00584160">
        <w:t>arty</w:t>
      </w:r>
      <w:r>
        <w:t xml:space="preserve"> for any purpose, nor shall any such Party hold itself out as having such authority</w:t>
      </w:r>
      <w:r w:rsidR="000C6E7B">
        <w:t xml:space="preserve">.  </w:t>
      </w:r>
      <w:r>
        <w:t>No P</w:t>
      </w:r>
      <w:r w:rsidR="00584160">
        <w:t>arty</w:t>
      </w:r>
      <w:r>
        <w:t xml:space="preserve"> shall be held liable for the acts or omissions of another Part</w:t>
      </w:r>
      <w:r w:rsidR="00584160">
        <w:t>y</w:t>
      </w:r>
      <w:r>
        <w:t>.</w:t>
      </w:r>
    </w:p>
    <w:p w14:paraId="69F5DF3B" w14:textId="6DD8EFED" w:rsidR="00574669" w:rsidRDefault="00574669" w:rsidP="008E0107">
      <w:pPr>
        <w:pStyle w:val="OutHead2"/>
      </w:pPr>
      <w:r w:rsidRPr="00155DF0">
        <w:rPr>
          <w:b/>
        </w:rPr>
        <w:t>Counterparts</w:t>
      </w:r>
      <w:r w:rsidRPr="003D3C06">
        <w:rPr>
          <w:b/>
        </w:rPr>
        <w:t>; Effective Date</w:t>
      </w:r>
      <w:r w:rsidR="000C6E7B">
        <w:rPr>
          <w:b/>
        </w:rPr>
        <w:t xml:space="preserve">.  </w:t>
      </w:r>
      <w:r w:rsidR="006F4EFA">
        <w:t>T</w:t>
      </w:r>
      <w:r>
        <w:t xml:space="preserve">he Effective Date shall be the date that </w:t>
      </w:r>
      <w:r w:rsidR="00F33E33">
        <w:t>Participant</w:t>
      </w:r>
      <w:r>
        <w:t xml:space="preserve"> executes this Agreement.</w:t>
      </w:r>
      <w:r w:rsidR="000C6E7B">
        <w:t xml:space="preserve">  </w:t>
      </w:r>
      <w:r>
        <w:t>This Agreement may be executed in any number of counterparts, each of which shall be deemed an original as against the Part</w:t>
      </w:r>
      <w:r w:rsidR="006F4EFA">
        <w:t>y</w:t>
      </w:r>
      <w:r>
        <w:t xml:space="preserve"> whose signature appears thereon, but all of which taken together shall constitute but one and the same instrument.</w:t>
      </w:r>
    </w:p>
    <w:p w14:paraId="1881D0D3" w14:textId="060AD2D4" w:rsidR="00574669" w:rsidRDefault="00574669" w:rsidP="008E0107">
      <w:pPr>
        <w:pStyle w:val="OutHead2"/>
      </w:pPr>
      <w:r w:rsidRPr="00155DF0">
        <w:rPr>
          <w:b/>
        </w:rPr>
        <w:t>Third-Party Beneficiaries</w:t>
      </w:r>
      <w:r w:rsidR="000C6E7B">
        <w:rPr>
          <w:b/>
        </w:rPr>
        <w:t xml:space="preserve">.  </w:t>
      </w:r>
      <w:r>
        <w:t>With the exception of the Parti</w:t>
      </w:r>
      <w:r w:rsidR="006F4EFA">
        <w:t>es</w:t>
      </w:r>
      <w:r>
        <w:t xml:space="preserve"> to this Agreement, no </w:t>
      </w:r>
      <w:r w:rsidR="00490031">
        <w:t xml:space="preserve">person has any </w:t>
      </w:r>
      <w:r>
        <w:t>right to claim a beneficial interest in this Agreement or any rights occurring by virtue of this Agreement.</w:t>
      </w:r>
    </w:p>
    <w:p w14:paraId="07E13332" w14:textId="4681DFA6" w:rsidR="00574669" w:rsidRDefault="00574669" w:rsidP="009B4022">
      <w:pPr>
        <w:pStyle w:val="OutHead2"/>
      </w:pPr>
      <w:r w:rsidRPr="00155DF0">
        <w:rPr>
          <w:b/>
        </w:rPr>
        <w:t>Force Majeure</w:t>
      </w:r>
      <w:r w:rsidR="000C6E7B">
        <w:rPr>
          <w:b/>
        </w:rPr>
        <w:t xml:space="preserve">.  </w:t>
      </w:r>
      <w:r>
        <w:t>A Part</w:t>
      </w:r>
      <w:r w:rsidR="00584160">
        <w:t>y</w:t>
      </w:r>
      <w:r>
        <w:t xml:space="preserve"> shall not be deemed in violation of any provision of this Agreement if it is prevented from performing any of its obligations by reason of</w:t>
      </w:r>
      <w:r w:rsidR="0064560B">
        <w:t xml:space="preserve">:  </w:t>
      </w:r>
      <w:r>
        <w:t>(a) severe weather and storms; (b) earthquakes or other disruptive natural occurrences; (c) strikes or other labor unrest; (d) power failures; (e) nuclear</w:t>
      </w:r>
      <w:r w:rsidR="00D552B3">
        <w:t>, public health</w:t>
      </w:r>
      <w:r>
        <w:t xml:space="preserve"> or other civil or military emergencies; (f) terrorist attacks; (g) acts of legislative, judicial, executive, or administrative authorities; </w:t>
      </w:r>
      <w:r w:rsidR="00D552B3">
        <w:t>(h) full or partial closure of the federal or a state government</w:t>
      </w:r>
      <w:r w:rsidR="00383756">
        <w:t>;</w:t>
      </w:r>
      <w:r w:rsidR="00D552B3">
        <w:t xml:space="preserve"> </w:t>
      </w:r>
      <w:r>
        <w:t>or (</w:t>
      </w:r>
      <w:r w:rsidR="00D552B3">
        <w:t>i</w:t>
      </w:r>
      <w:r>
        <w:t>) any other circumstances that are not within its reasonable control</w:t>
      </w:r>
      <w:r w:rsidR="000C6E7B">
        <w:t xml:space="preserve">.  </w:t>
      </w:r>
      <w:r>
        <w:t xml:space="preserve">This Section </w:t>
      </w:r>
      <w:r w:rsidR="00BA1BC8">
        <w:t>19</w:t>
      </w:r>
      <w:r>
        <w:t>.1</w:t>
      </w:r>
      <w:r w:rsidR="00E16E2E">
        <w:t>3</w:t>
      </w:r>
      <w:r>
        <w:t xml:space="preserve"> shall not apply to obligations imposed under Applicable Law.</w:t>
      </w:r>
      <w:r w:rsidR="00083BBF">
        <w:t xml:space="preserve">  </w:t>
      </w:r>
    </w:p>
    <w:p w14:paraId="6575B591" w14:textId="11A5EF89" w:rsidR="00574669" w:rsidRDefault="00574669" w:rsidP="008E0107">
      <w:pPr>
        <w:pStyle w:val="OutHead2"/>
      </w:pPr>
      <w:r w:rsidRPr="003D3C06">
        <w:rPr>
          <w:b/>
        </w:rPr>
        <w:t xml:space="preserve">Pre-existing Contracts and Residual Authority. </w:t>
      </w:r>
      <w:r>
        <w:t>Nothing in this Agreement shall be construed to preempt, nullify or preclude Participant from performing under pre-existing contracts or other arrangements. Participant retain</w:t>
      </w:r>
      <w:r w:rsidR="00984550">
        <w:t>s</w:t>
      </w:r>
      <w:r>
        <w:t xml:space="preserve"> the authority to enter into contracts or arrangements with other entities for public health activities outside of this Agreement.</w:t>
      </w:r>
    </w:p>
    <w:p w14:paraId="6FC3628D" w14:textId="15A8B5E7" w:rsidR="00574669" w:rsidRDefault="00574669" w:rsidP="008E0107">
      <w:pPr>
        <w:pStyle w:val="OutHead2"/>
      </w:pPr>
      <w:r w:rsidRPr="003D3C06">
        <w:rPr>
          <w:b/>
        </w:rPr>
        <w:t>Use of Name / Trademark.</w:t>
      </w:r>
      <w:r>
        <w:t xml:space="preserve">  No license to </w:t>
      </w:r>
      <w:r w:rsidR="006C0160">
        <w:t>either</w:t>
      </w:r>
      <w:r>
        <w:t xml:space="preserve"> Party’s trademarks is granted herein. N</w:t>
      </w:r>
      <w:r w:rsidR="006C0160">
        <w:t>either</w:t>
      </w:r>
      <w:r>
        <w:t xml:space="preserve"> Party shall use the </w:t>
      </w:r>
      <w:r w:rsidR="006C0160">
        <w:t xml:space="preserve">other </w:t>
      </w:r>
      <w:r>
        <w:t>Party’s name, trademarks or service marks in connection with any marketing materials or otherwise without the prior written consent of the other Party. Such consent shall not be unreasonably withheld.</w:t>
      </w:r>
    </w:p>
    <w:p w14:paraId="73EEC199" w14:textId="1DADBF6A" w:rsidR="009B0492" w:rsidRPr="009B0492" w:rsidRDefault="009B0492" w:rsidP="009B0492">
      <w:pPr>
        <w:jc w:val="center"/>
        <w:rPr>
          <w:i/>
        </w:rPr>
      </w:pPr>
      <w:r w:rsidRPr="009B0492">
        <w:rPr>
          <w:i/>
        </w:rPr>
        <w:t>[The remainder of this page has been intentionally left blank; signatures on the following page]</w:t>
      </w:r>
    </w:p>
    <w:p w14:paraId="0931CBD1" w14:textId="77777777" w:rsidR="009B0492" w:rsidRDefault="009B0492">
      <w:pPr>
        <w:rPr>
          <w:szCs w:val="20"/>
        </w:rPr>
      </w:pPr>
      <w:r>
        <w:br w:type="page"/>
      </w:r>
    </w:p>
    <w:p w14:paraId="52C85E2D" w14:textId="64C9FFD1" w:rsidR="00E75846" w:rsidRDefault="00574669" w:rsidP="00C73333">
      <w:pPr>
        <w:pStyle w:val="DWTNorm"/>
        <w:ind w:firstLine="0"/>
      </w:pPr>
      <w:r>
        <w:lastRenderedPageBreak/>
        <w:t xml:space="preserve">This Agreement has been entered into and executed by officials </w:t>
      </w:r>
      <w:r w:rsidR="006F4EFA">
        <w:t>of APHL</w:t>
      </w:r>
      <w:r w:rsidR="00F534F7">
        <w:t xml:space="preserve"> </w:t>
      </w:r>
      <w:r w:rsidR="006F4EFA">
        <w:t xml:space="preserve">and </w:t>
      </w:r>
      <w:r w:rsidR="00F33E33">
        <w:t>Participant</w:t>
      </w:r>
      <w:r w:rsidR="00F534F7">
        <w:t xml:space="preserve"> </w:t>
      </w:r>
      <w:r>
        <w:t>duly authorized to bind their respective parties.</w:t>
      </w:r>
    </w:p>
    <w:p w14:paraId="6BD1CE38" w14:textId="77777777" w:rsidR="006F4EFA" w:rsidRDefault="00D552B3" w:rsidP="006E7527">
      <w:pPr>
        <w:pStyle w:val="DWTNorm"/>
        <w:keepNext/>
        <w:tabs>
          <w:tab w:val="left" w:pos="5040"/>
        </w:tabs>
        <w:ind w:firstLine="0"/>
        <w:rPr>
          <w:b/>
        </w:rPr>
      </w:pPr>
      <w:r>
        <w:rPr>
          <w:b/>
        </w:rPr>
        <w:t xml:space="preserve">THE </w:t>
      </w:r>
      <w:r w:rsidR="006F4EFA">
        <w:rPr>
          <w:b/>
        </w:rPr>
        <w:t>ASSOCIATION OF PUBLIC HEALTH LABORATORIES</w:t>
      </w:r>
      <w:r>
        <w:rPr>
          <w:b/>
        </w:rPr>
        <w:t>, INC.</w:t>
      </w:r>
    </w:p>
    <w:p w14:paraId="3A8DA826" w14:textId="77777777" w:rsidR="009B0492" w:rsidRDefault="009B0492" w:rsidP="00660BB5">
      <w:pPr>
        <w:pStyle w:val="DWTNorm"/>
        <w:keepNext/>
        <w:tabs>
          <w:tab w:val="left" w:pos="5040"/>
        </w:tabs>
        <w:spacing w:after="0"/>
        <w:ind w:firstLine="0"/>
      </w:pPr>
    </w:p>
    <w:p w14:paraId="677897FD" w14:textId="77777777" w:rsidR="009B0492" w:rsidRDefault="009B0492" w:rsidP="00660BB5">
      <w:pPr>
        <w:pStyle w:val="DWTNorm"/>
        <w:keepNext/>
        <w:tabs>
          <w:tab w:val="left" w:pos="5040"/>
        </w:tabs>
        <w:spacing w:after="0"/>
        <w:ind w:firstLine="0"/>
      </w:pPr>
    </w:p>
    <w:p w14:paraId="6AE12D6E" w14:textId="77777777" w:rsidR="00660BB5" w:rsidRDefault="00402D79" w:rsidP="00660BB5">
      <w:pPr>
        <w:pStyle w:val="DWTNorm"/>
        <w:keepNext/>
        <w:tabs>
          <w:tab w:val="left" w:pos="5040"/>
        </w:tabs>
        <w:spacing w:after="0"/>
        <w:ind w:firstLine="0"/>
        <w:rPr>
          <w:u w:val="single"/>
        </w:rPr>
      </w:pPr>
      <w:r>
        <w:t xml:space="preserve">By:  </w:t>
      </w:r>
      <w:r w:rsidRPr="00403E87">
        <w:rPr>
          <w:u w:val="single"/>
        </w:rPr>
        <w:tab/>
      </w:r>
    </w:p>
    <w:p w14:paraId="092507D9" w14:textId="037AB3DC" w:rsidR="009B0492" w:rsidRDefault="009B0492" w:rsidP="009B0492">
      <w:pPr>
        <w:pStyle w:val="DWTNorm"/>
        <w:keepNext/>
        <w:tabs>
          <w:tab w:val="left" w:pos="450"/>
          <w:tab w:val="left" w:pos="5040"/>
        </w:tabs>
        <w:spacing w:after="0"/>
        <w:ind w:firstLine="0"/>
      </w:pPr>
      <w:r>
        <w:tab/>
      </w:r>
      <w:r w:rsidR="00660BB5">
        <w:t>Name:</w:t>
      </w:r>
    </w:p>
    <w:p w14:paraId="11367E02" w14:textId="1552A9EF" w:rsidR="00660BB5" w:rsidRDefault="009B0492" w:rsidP="009B0492">
      <w:pPr>
        <w:pStyle w:val="DWTNorm"/>
        <w:keepNext/>
        <w:tabs>
          <w:tab w:val="left" w:pos="450"/>
          <w:tab w:val="left" w:pos="5040"/>
        </w:tabs>
        <w:spacing w:after="0"/>
        <w:ind w:firstLine="0"/>
      </w:pPr>
      <w:r>
        <w:tab/>
      </w:r>
      <w:r w:rsidR="00660BB5">
        <w:t>Title:</w:t>
      </w:r>
    </w:p>
    <w:p w14:paraId="1E969F50" w14:textId="1F4DF358" w:rsidR="00402D79" w:rsidRDefault="00402D79" w:rsidP="006E7527">
      <w:pPr>
        <w:pStyle w:val="DWTNorm"/>
        <w:keepNext/>
        <w:tabs>
          <w:tab w:val="left" w:pos="3960"/>
          <w:tab w:val="left" w:pos="5040"/>
          <w:tab w:val="left" w:pos="9000"/>
        </w:tabs>
        <w:ind w:firstLine="0"/>
      </w:pPr>
    </w:p>
    <w:p w14:paraId="136A8C45" w14:textId="49430461" w:rsidR="00E75846" w:rsidRDefault="00402D79" w:rsidP="001D4FB6">
      <w:pPr>
        <w:pStyle w:val="DWTNorm"/>
        <w:tabs>
          <w:tab w:val="left" w:pos="3960"/>
          <w:tab w:val="left" w:pos="5040"/>
          <w:tab w:val="left" w:pos="9000"/>
        </w:tabs>
        <w:ind w:firstLine="0"/>
      </w:pPr>
      <w:r>
        <w:t>Date:</w:t>
      </w:r>
      <w:r w:rsidR="00521659">
        <w:t xml:space="preserve"> </w:t>
      </w:r>
      <w:r w:rsidRPr="007D3617">
        <w:rPr>
          <w:u w:val="single"/>
        </w:rPr>
        <w:tab/>
      </w:r>
      <w:r>
        <w:rPr>
          <w:u w:val="single"/>
        </w:rPr>
        <w:tab/>
      </w:r>
    </w:p>
    <w:p w14:paraId="35A8A420" w14:textId="12A6EB00" w:rsidR="00E75846" w:rsidRDefault="00F33E33" w:rsidP="009B0492">
      <w:pPr>
        <w:pStyle w:val="DWTNorm"/>
        <w:tabs>
          <w:tab w:val="left" w:pos="450"/>
          <w:tab w:val="left" w:pos="3960"/>
          <w:tab w:val="left" w:pos="5040"/>
          <w:tab w:val="left" w:pos="9000"/>
        </w:tabs>
        <w:ind w:firstLine="0"/>
      </w:pPr>
      <w:r>
        <w:rPr>
          <w:b/>
        </w:rPr>
        <w:t>PARTICIPANT</w:t>
      </w:r>
    </w:p>
    <w:p w14:paraId="5FCBFA17" w14:textId="264F0B90" w:rsidR="00603275" w:rsidRPr="00603275" w:rsidRDefault="00603275" w:rsidP="00521659">
      <w:pPr>
        <w:pStyle w:val="DWTNorm"/>
        <w:tabs>
          <w:tab w:val="left" w:pos="5040"/>
        </w:tabs>
        <w:ind w:firstLine="0"/>
        <w:contextualSpacing/>
        <w:rPr>
          <w:b/>
        </w:rPr>
      </w:pPr>
      <w:r>
        <w:t xml:space="preserve">Organization: </w:t>
      </w:r>
    </w:p>
    <w:p w14:paraId="73A3E30D" w14:textId="77777777" w:rsidR="00521659" w:rsidRDefault="00521659" w:rsidP="00521659">
      <w:pPr>
        <w:pStyle w:val="DWTNorm"/>
        <w:tabs>
          <w:tab w:val="left" w:pos="1440"/>
          <w:tab w:val="left" w:pos="5040"/>
        </w:tabs>
        <w:contextualSpacing/>
      </w:pPr>
    </w:p>
    <w:p w14:paraId="714A5F95" w14:textId="77777777" w:rsidR="00521659" w:rsidRDefault="00521659" w:rsidP="00521659">
      <w:pPr>
        <w:pStyle w:val="DWTNorm"/>
        <w:tabs>
          <w:tab w:val="left" w:pos="1440"/>
          <w:tab w:val="left" w:pos="5040"/>
        </w:tabs>
        <w:contextualSpacing/>
      </w:pPr>
    </w:p>
    <w:p w14:paraId="18A5216D" w14:textId="77777777" w:rsidR="008A478B" w:rsidRDefault="008A478B" w:rsidP="008A478B">
      <w:pPr>
        <w:pStyle w:val="DWTNorm"/>
        <w:keepNext/>
        <w:tabs>
          <w:tab w:val="left" w:pos="5040"/>
        </w:tabs>
        <w:spacing w:after="0"/>
        <w:ind w:firstLine="0"/>
        <w:rPr>
          <w:u w:val="single"/>
        </w:rPr>
      </w:pPr>
      <w:r>
        <w:t xml:space="preserve">By:  </w:t>
      </w:r>
      <w:r w:rsidRPr="00403E87">
        <w:rPr>
          <w:u w:val="single"/>
        </w:rPr>
        <w:tab/>
      </w:r>
    </w:p>
    <w:p w14:paraId="12000BFF" w14:textId="77777777" w:rsidR="008A478B" w:rsidRDefault="008A478B" w:rsidP="008A478B">
      <w:pPr>
        <w:pStyle w:val="DWTNorm"/>
        <w:keepNext/>
        <w:tabs>
          <w:tab w:val="left" w:pos="450"/>
          <w:tab w:val="left" w:pos="5040"/>
        </w:tabs>
        <w:spacing w:after="0"/>
        <w:ind w:firstLine="0"/>
      </w:pPr>
      <w:r>
        <w:tab/>
        <w:t>Name:</w:t>
      </w:r>
    </w:p>
    <w:p w14:paraId="26D8EE5C" w14:textId="77777777" w:rsidR="008A478B" w:rsidRDefault="008A478B" w:rsidP="008A478B">
      <w:pPr>
        <w:pStyle w:val="DWTNorm"/>
        <w:keepNext/>
        <w:tabs>
          <w:tab w:val="left" w:pos="450"/>
          <w:tab w:val="left" w:pos="5040"/>
        </w:tabs>
        <w:spacing w:after="0"/>
        <w:ind w:firstLine="0"/>
      </w:pPr>
      <w:r>
        <w:tab/>
        <w:t>Title:</w:t>
      </w:r>
    </w:p>
    <w:p w14:paraId="6B3D0627" w14:textId="77777777" w:rsidR="008A478B" w:rsidRDefault="008A478B" w:rsidP="008A478B">
      <w:pPr>
        <w:pStyle w:val="DWTNorm"/>
        <w:keepNext/>
        <w:tabs>
          <w:tab w:val="left" w:pos="3960"/>
          <w:tab w:val="left" w:pos="5040"/>
          <w:tab w:val="left" w:pos="9000"/>
        </w:tabs>
        <w:ind w:firstLine="0"/>
      </w:pPr>
    </w:p>
    <w:p w14:paraId="1F21F1FE" w14:textId="77777777" w:rsidR="008A478B" w:rsidRDefault="008A478B" w:rsidP="008A478B">
      <w:pPr>
        <w:pStyle w:val="DWTNorm"/>
        <w:tabs>
          <w:tab w:val="left" w:pos="3960"/>
          <w:tab w:val="left" w:pos="5040"/>
          <w:tab w:val="left" w:pos="9000"/>
        </w:tabs>
        <w:ind w:firstLine="0"/>
      </w:pPr>
      <w:r>
        <w:t xml:space="preserve">Date: </w:t>
      </w:r>
      <w:r w:rsidRPr="007D3617">
        <w:rPr>
          <w:u w:val="single"/>
        </w:rPr>
        <w:tab/>
      </w:r>
      <w:r>
        <w:rPr>
          <w:u w:val="single"/>
        </w:rPr>
        <w:tab/>
      </w:r>
    </w:p>
    <w:p w14:paraId="4898E052" w14:textId="5249DFD2" w:rsidR="008A478B" w:rsidRDefault="008A478B" w:rsidP="008A478B">
      <w:pPr>
        <w:pStyle w:val="DWTNorm"/>
        <w:ind w:firstLine="0"/>
      </w:pPr>
      <w:r>
        <w:t>The Participant shall check one of the boxes below to either elect to report eICRs to applicable Public Health Authorities itself, or to have APHL report eICRs to applicable Public Health Authorities on its behalf:</w:t>
      </w:r>
    </w:p>
    <w:p w14:paraId="2BE27C23" w14:textId="25D02B84" w:rsidR="008A478B" w:rsidRDefault="00942391" w:rsidP="008A478B">
      <w:pPr>
        <w:pStyle w:val="DWTNorm"/>
        <w:ind w:left="1440" w:hanging="720"/>
      </w:pPr>
      <w:sdt>
        <w:sdtPr>
          <w:id w:val="78722862"/>
          <w14:checkbox>
            <w14:checked w14:val="0"/>
            <w14:checkedState w14:val="2612" w14:font="MS Gothic"/>
            <w14:uncheckedState w14:val="2610" w14:font="MS Gothic"/>
          </w14:checkbox>
        </w:sdtPr>
        <w:sdtEndPr/>
        <w:sdtContent>
          <w:r w:rsidR="008A478B">
            <w:rPr>
              <w:rFonts w:ascii="MS Gothic" w:eastAsia="MS Gothic" w:hAnsi="MS Gothic" w:hint="eastAsia"/>
            </w:rPr>
            <w:t>☐</w:t>
          </w:r>
        </w:sdtContent>
      </w:sdt>
      <w:r w:rsidR="008A478B">
        <w:tab/>
        <w:t>The Participant identified above elects to have APHL report eICRs to applicable Public Health Authorities on its behalf.</w:t>
      </w:r>
    </w:p>
    <w:p w14:paraId="2AC11618" w14:textId="14C11E26" w:rsidR="008A478B" w:rsidRPr="00872AB5" w:rsidRDefault="00942391" w:rsidP="008A478B">
      <w:pPr>
        <w:pStyle w:val="DWTNorm"/>
        <w:ind w:left="1440" w:hanging="720"/>
        <w:rPr>
          <w:b/>
        </w:rPr>
      </w:pPr>
      <w:sdt>
        <w:sdtPr>
          <w:id w:val="559911005"/>
          <w14:checkbox>
            <w14:checked w14:val="0"/>
            <w14:checkedState w14:val="2612" w14:font="MS Gothic"/>
            <w14:uncheckedState w14:val="2610" w14:font="MS Gothic"/>
          </w14:checkbox>
        </w:sdtPr>
        <w:sdtEndPr/>
        <w:sdtContent>
          <w:r w:rsidR="008A478B">
            <w:rPr>
              <w:rFonts w:ascii="MS Gothic" w:eastAsia="MS Gothic" w:hAnsi="MS Gothic" w:hint="eastAsia"/>
            </w:rPr>
            <w:t>☐</w:t>
          </w:r>
        </w:sdtContent>
      </w:sdt>
      <w:r w:rsidR="008A478B">
        <w:tab/>
        <w:t>The Participant identified above elects to report eICRs to applicable Public Health Authorities itself.</w:t>
      </w:r>
    </w:p>
    <w:p w14:paraId="40DF8302" w14:textId="04A7161F" w:rsidR="00521659" w:rsidRDefault="00521659" w:rsidP="008A478B">
      <w:pPr>
        <w:pStyle w:val="DWTNorm"/>
        <w:tabs>
          <w:tab w:val="left" w:pos="1440"/>
          <w:tab w:val="left" w:pos="5040"/>
        </w:tabs>
        <w:ind w:firstLine="0"/>
        <w:contextualSpacing/>
      </w:pPr>
    </w:p>
    <w:p w14:paraId="19084B0D" w14:textId="68D83F92" w:rsidR="007C2D63" w:rsidRDefault="007C2D63">
      <w:pPr>
        <w:rPr>
          <w:szCs w:val="20"/>
        </w:rPr>
      </w:pPr>
      <w:r>
        <w:br w:type="page"/>
      </w:r>
    </w:p>
    <w:p w14:paraId="4B0BC5BD" w14:textId="77777777" w:rsidR="008A478B" w:rsidRDefault="008A478B" w:rsidP="00521659">
      <w:pPr>
        <w:pStyle w:val="DWTNorm"/>
        <w:tabs>
          <w:tab w:val="left" w:pos="1440"/>
          <w:tab w:val="left" w:pos="5040"/>
        </w:tabs>
        <w:contextualSpacing/>
      </w:pPr>
    </w:p>
    <w:p w14:paraId="3870A625" w14:textId="77777777" w:rsidR="00574669" w:rsidRDefault="00574669" w:rsidP="00521659">
      <w:pPr>
        <w:tabs>
          <w:tab w:val="left" w:pos="1440"/>
        </w:tabs>
        <w:jc w:val="center"/>
        <w:rPr>
          <w:b/>
        </w:rPr>
      </w:pPr>
      <w:r w:rsidRPr="003B0E57">
        <w:rPr>
          <w:b/>
        </w:rPr>
        <w:t xml:space="preserve">Attachment </w:t>
      </w:r>
      <w:r w:rsidR="00AA077B">
        <w:rPr>
          <w:b/>
        </w:rPr>
        <w:t>1</w:t>
      </w:r>
      <w:r w:rsidRPr="003B0E57">
        <w:rPr>
          <w:b/>
        </w:rPr>
        <w:t xml:space="preserve"> - Part</w:t>
      </w:r>
      <w:r w:rsidR="00E75846">
        <w:rPr>
          <w:b/>
        </w:rPr>
        <w:t>y</w:t>
      </w:r>
      <w:r w:rsidRPr="003B0E57">
        <w:rPr>
          <w:b/>
        </w:rPr>
        <w:t xml:space="preserve"> Addresses for Notice</w:t>
      </w:r>
    </w:p>
    <w:p w14:paraId="54A2B048" w14:textId="77777777" w:rsidR="00660BB5" w:rsidRDefault="00660BB5" w:rsidP="00521659">
      <w:pPr>
        <w:tabs>
          <w:tab w:val="left" w:pos="1440"/>
        </w:tabs>
        <w:jc w:val="center"/>
        <w:rPr>
          <w:b/>
        </w:rPr>
      </w:pPr>
    </w:p>
    <w:tbl>
      <w:tblPr>
        <w:tblStyle w:val="TableGrid"/>
        <w:tblW w:w="5000" w:type="pct"/>
        <w:tblLook w:val="04A0" w:firstRow="1" w:lastRow="0" w:firstColumn="1" w:lastColumn="0" w:noHBand="0" w:noVBand="1"/>
      </w:tblPr>
      <w:tblGrid>
        <w:gridCol w:w="1599"/>
        <w:gridCol w:w="3691"/>
        <w:gridCol w:w="4060"/>
      </w:tblGrid>
      <w:tr w:rsidR="00660BB5" w:rsidRPr="003B0E57" w14:paraId="73290C1A" w14:textId="77777777" w:rsidTr="0019136C">
        <w:trPr>
          <w:trHeight w:val="432"/>
        </w:trPr>
        <w:tc>
          <w:tcPr>
            <w:tcW w:w="855" w:type="pct"/>
          </w:tcPr>
          <w:p w14:paraId="0051A801" w14:textId="77777777" w:rsidR="00660BB5" w:rsidRPr="003B0E57" w:rsidRDefault="00660BB5" w:rsidP="00521659">
            <w:pPr>
              <w:tabs>
                <w:tab w:val="left" w:pos="1440"/>
              </w:tabs>
              <w:spacing w:before="240"/>
              <w:jc w:val="center"/>
              <w:rPr>
                <w:b/>
              </w:rPr>
            </w:pPr>
            <w:r>
              <w:rPr>
                <w:b/>
              </w:rPr>
              <w:t>APHL</w:t>
            </w:r>
          </w:p>
        </w:tc>
        <w:tc>
          <w:tcPr>
            <w:tcW w:w="1974" w:type="pct"/>
          </w:tcPr>
          <w:p w14:paraId="57A6ECC7" w14:textId="77777777" w:rsidR="00660BB5" w:rsidRPr="003B0E57" w:rsidRDefault="00660BB5" w:rsidP="00521659">
            <w:pPr>
              <w:tabs>
                <w:tab w:val="left" w:pos="1440"/>
              </w:tabs>
              <w:spacing w:before="240"/>
              <w:jc w:val="center"/>
              <w:rPr>
                <w:b/>
              </w:rPr>
            </w:pPr>
            <w:r w:rsidRPr="003B0E57">
              <w:rPr>
                <w:b/>
              </w:rPr>
              <w:t>Primary Contact</w:t>
            </w:r>
          </w:p>
        </w:tc>
        <w:tc>
          <w:tcPr>
            <w:tcW w:w="2171" w:type="pct"/>
          </w:tcPr>
          <w:p w14:paraId="39D673E6" w14:textId="77777777" w:rsidR="00660BB5" w:rsidRPr="003B0E57" w:rsidRDefault="00660BB5" w:rsidP="00521659">
            <w:pPr>
              <w:tabs>
                <w:tab w:val="left" w:pos="1440"/>
              </w:tabs>
              <w:spacing w:before="240"/>
              <w:jc w:val="center"/>
              <w:rPr>
                <w:b/>
              </w:rPr>
            </w:pPr>
            <w:r w:rsidRPr="003B0E57">
              <w:rPr>
                <w:b/>
              </w:rPr>
              <w:t>Alternate Contact</w:t>
            </w:r>
          </w:p>
        </w:tc>
      </w:tr>
      <w:tr w:rsidR="00660BB5" w:rsidRPr="003B0E57" w14:paraId="0254B76D" w14:textId="77777777" w:rsidTr="0019136C">
        <w:trPr>
          <w:trHeight w:val="432"/>
        </w:trPr>
        <w:tc>
          <w:tcPr>
            <w:tcW w:w="855" w:type="pct"/>
          </w:tcPr>
          <w:p w14:paraId="08C24194" w14:textId="77777777" w:rsidR="00660BB5" w:rsidRPr="003B0E57" w:rsidRDefault="00660BB5" w:rsidP="0019136C">
            <w:r>
              <w:t>Name</w:t>
            </w:r>
          </w:p>
        </w:tc>
        <w:tc>
          <w:tcPr>
            <w:tcW w:w="1974" w:type="pct"/>
          </w:tcPr>
          <w:p w14:paraId="1F5A6F42" w14:textId="4E33A8E6" w:rsidR="00660BB5" w:rsidRPr="003B0E57" w:rsidRDefault="00660BB5" w:rsidP="0019136C">
            <w:r>
              <w:t>Scott J. Becker</w:t>
            </w:r>
          </w:p>
        </w:tc>
        <w:tc>
          <w:tcPr>
            <w:tcW w:w="2171" w:type="pct"/>
          </w:tcPr>
          <w:p w14:paraId="6B6AFC0F" w14:textId="77777777" w:rsidR="00660BB5" w:rsidRPr="003B0E57" w:rsidRDefault="00660BB5" w:rsidP="0019136C">
            <w:r>
              <w:t>Troy Willitt</w:t>
            </w:r>
          </w:p>
        </w:tc>
      </w:tr>
      <w:tr w:rsidR="00660BB5" w:rsidRPr="003B0E57" w14:paraId="1EFA09F0" w14:textId="77777777" w:rsidTr="0019136C">
        <w:trPr>
          <w:trHeight w:val="432"/>
        </w:trPr>
        <w:tc>
          <w:tcPr>
            <w:tcW w:w="855" w:type="pct"/>
          </w:tcPr>
          <w:p w14:paraId="070D7A56" w14:textId="77777777" w:rsidR="00660BB5" w:rsidRPr="003B0E57" w:rsidRDefault="00660BB5" w:rsidP="0019136C">
            <w:r>
              <w:t>Title</w:t>
            </w:r>
          </w:p>
        </w:tc>
        <w:tc>
          <w:tcPr>
            <w:tcW w:w="1974" w:type="pct"/>
          </w:tcPr>
          <w:p w14:paraId="2B1AEF64" w14:textId="77777777" w:rsidR="00660BB5" w:rsidRPr="003B0E57" w:rsidRDefault="00660BB5" w:rsidP="0019136C">
            <w:r>
              <w:t>Executive Director</w:t>
            </w:r>
          </w:p>
        </w:tc>
        <w:tc>
          <w:tcPr>
            <w:tcW w:w="2171" w:type="pct"/>
          </w:tcPr>
          <w:p w14:paraId="435E9800" w14:textId="77777777" w:rsidR="00660BB5" w:rsidRPr="003B0E57" w:rsidRDefault="00660BB5" w:rsidP="0019136C">
            <w:r>
              <w:t>General Counsel</w:t>
            </w:r>
          </w:p>
        </w:tc>
      </w:tr>
      <w:tr w:rsidR="00660BB5" w:rsidRPr="003B0E57" w14:paraId="591E5690" w14:textId="77777777" w:rsidTr="0019136C">
        <w:trPr>
          <w:trHeight w:val="432"/>
        </w:trPr>
        <w:tc>
          <w:tcPr>
            <w:tcW w:w="855" w:type="pct"/>
          </w:tcPr>
          <w:p w14:paraId="795BF461" w14:textId="77777777" w:rsidR="00660BB5" w:rsidRPr="003B0E57" w:rsidRDefault="00660BB5" w:rsidP="0019136C">
            <w:r>
              <w:t>Organization</w:t>
            </w:r>
          </w:p>
        </w:tc>
        <w:tc>
          <w:tcPr>
            <w:tcW w:w="1974" w:type="pct"/>
          </w:tcPr>
          <w:p w14:paraId="57BB3648" w14:textId="77777777" w:rsidR="00660BB5" w:rsidRPr="003B0E57" w:rsidRDefault="00660BB5" w:rsidP="0019136C">
            <w:r>
              <w:t>Association of Public Health Laboratories (APHL)</w:t>
            </w:r>
          </w:p>
        </w:tc>
        <w:tc>
          <w:tcPr>
            <w:tcW w:w="2171" w:type="pct"/>
          </w:tcPr>
          <w:p w14:paraId="441E4A8A" w14:textId="77777777" w:rsidR="00660BB5" w:rsidRPr="003B0E57" w:rsidRDefault="00660BB5" w:rsidP="0019136C">
            <w:r>
              <w:t>Association of Public Health Laboratories (APHL)</w:t>
            </w:r>
          </w:p>
        </w:tc>
      </w:tr>
      <w:tr w:rsidR="00660BB5" w:rsidRPr="003B0E57" w14:paraId="7DB7DD27" w14:textId="77777777" w:rsidTr="0019136C">
        <w:trPr>
          <w:trHeight w:val="432"/>
        </w:trPr>
        <w:tc>
          <w:tcPr>
            <w:tcW w:w="855" w:type="pct"/>
          </w:tcPr>
          <w:p w14:paraId="7BEBC89F" w14:textId="77777777" w:rsidR="00660BB5" w:rsidRPr="003B0E57" w:rsidRDefault="00660BB5" w:rsidP="0019136C">
            <w:r>
              <w:t>Address</w:t>
            </w:r>
          </w:p>
        </w:tc>
        <w:tc>
          <w:tcPr>
            <w:tcW w:w="1974" w:type="pct"/>
          </w:tcPr>
          <w:p w14:paraId="1F7C74B3" w14:textId="77777777" w:rsidR="00660BB5" w:rsidRPr="003B0E57" w:rsidRDefault="00660BB5" w:rsidP="0019136C">
            <w:r>
              <w:t>8515 Georgia Avenue, Suite 700</w:t>
            </w:r>
          </w:p>
        </w:tc>
        <w:tc>
          <w:tcPr>
            <w:tcW w:w="2171" w:type="pct"/>
          </w:tcPr>
          <w:p w14:paraId="0495B11A" w14:textId="77777777" w:rsidR="00660BB5" w:rsidRPr="003B0E57" w:rsidRDefault="00660BB5" w:rsidP="0019136C">
            <w:r>
              <w:t>8515 Georgia Avenue, Suite 700</w:t>
            </w:r>
          </w:p>
        </w:tc>
      </w:tr>
      <w:tr w:rsidR="00660BB5" w:rsidRPr="003B0E57" w14:paraId="7B3CF416" w14:textId="77777777" w:rsidTr="0019136C">
        <w:trPr>
          <w:trHeight w:val="432"/>
        </w:trPr>
        <w:tc>
          <w:tcPr>
            <w:tcW w:w="855" w:type="pct"/>
          </w:tcPr>
          <w:p w14:paraId="11AC0F8A" w14:textId="77777777" w:rsidR="00660BB5" w:rsidRPr="003B0E57" w:rsidRDefault="00660BB5" w:rsidP="0019136C">
            <w:r>
              <w:t>City, State Zip</w:t>
            </w:r>
          </w:p>
        </w:tc>
        <w:tc>
          <w:tcPr>
            <w:tcW w:w="1974" w:type="pct"/>
          </w:tcPr>
          <w:p w14:paraId="10DCEA0B" w14:textId="77777777" w:rsidR="00660BB5" w:rsidRPr="003B0E57" w:rsidRDefault="00660BB5" w:rsidP="0019136C">
            <w:r>
              <w:t>Silver Spring, MD 20910</w:t>
            </w:r>
          </w:p>
        </w:tc>
        <w:tc>
          <w:tcPr>
            <w:tcW w:w="2171" w:type="pct"/>
          </w:tcPr>
          <w:p w14:paraId="060B515C" w14:textId="77777777" w:rsidR="00660BB5" w:rsidRPr="003B0E57" w:rsidRDefault="00660BB5" w:rsidP="0019136C">
            <w:r>
              <w:t>Silver Spring, MD 20910</w:t>
            </w:r>
          </w:p>
        </w:tc>
      </w:tr>
      <w:tr w:rsidR="00660BB5" w:rsidRPr="003B0E57" w14:paraId="60ECEB4E" w14:textId="77777777" w:rsidTr="0019136C">
        <w:trPr>
          <w:trHeight w:val="432"/>
        </w:trPr>
        <w:tc>
          <w:tcPr>
            <w:tcW w:w="855" w:type="pct"/>
          </w:tcPr>
          <w:p w14:paraId="6C6CDCA3" w14:textId="77777777" w:rsidR="00660BB5" w:rsidRPr="003B0E57" w:rsidRDefault="00660BB5" w:rsidP="0019136C">
            <w:r>
              <w:t>Phone</w:t>
            </w:r>
          </w:p>
        </w:tc>
        <w:tc>
          <w:tcPr>
            <w:tcW w:w="1974" w:type="pct"/>
          </w:tcPr>
          <w:p w14:paraId="275941BE" w14:textId="77777777" w:rsidR="00660BB5" w:rsidRPr="003B0E57" w:rsidRDefault="00660BB5" w:rsidP="0019136C">
            <w:r>
              <w:t>240.485.2745</w:t>
            </w:r>
          </w:p>
        </w:tc>
        <w:tc>
          <w:tcPr>
            <w:tcW w:w="2171" w:type="pct"/>
          </w:tcPr>
          <w:p w14:paraId="263BD87D" w14:textId="77777777" w:rsidR="00660BB5" w:rsidRPr="003B0E57" w:rsidRDefault="00660BB5" w:rsidP="0019136C">
            <w:r>
              <w:t>240.485.2716</w:t>
            </w:r>
          </w:p>
        </w:tc>
      </w:tr>
      <w:tr w:rsidR="00660BB5" w:rsidRPr="003B0E57" w14:paraId="2F93C5DE" w14:textId="77777777" w:rsidTr="0019136C">
        <w:trPr>
          <w:trHeight w:val="432"/>
        </w:trPr>
        <w:tc>
          <w:tcPr>
            <w:tcW w:w="855" w:type="pct"/>
          </w:tcPr>
          <w:p w14:paraId="7C0BFC81" w14:textId="77777777" w:rsidR="00660BB5" w:rsidRPr="003B0E57" w:rsidRDefault="00660BB5" w:rsidP="0019136C">
            <w:r>
              <w:t>Fax</w:t>
            </w:r>
          </w:p>
        </w:tc>
        <w:tc>
          <w:tcPr>
            <w:tcW w:w="1974" w:type="pct"/>
          </w:tcPr>
          <w:p w14:paraId="72E2D3A7" w14:textId="42B5BB78" w:rsidR="00660BB5" w:rsidRPr="003B0E57" w:rsidRDefault="00660BB5" w:rsidP="009B0492">
            <w:r>
              <w:t>240.485</w:t>
            </w:r>
            <w:r w:rsidR="009B0492">
              <w:t>.</w:t>
            </w:r>
            <w:r>
              <w:t>2700</w:t>
            </w:r>
          </w:p>
        </w:tc>
        <w:tc>
          <w:tcPr>
            <w:tcW w:w="2171" w:type="pct"/>
          </w:tcPr>
          <w:p w14:paraId="02DE9200" w14:textId="77777777" w:rsidR="00660BB5" w:rsidRPr="003B0E57" w:rsidRDefault="00660BB5" w:rsidP="0019136C">
            <w:r>
              <w:t>240.485.2700</w:t>
            </w:r>
          </w:p>
        </w:tc>
      </w:tr>
      <w:tr w:rsidR="00660BB5" w:rsidRPr="003B0E57" w14:paraId="6A3D4B0F" w14:textId="77777777" w:rsidTr="0019136C">
        <w:trPr>
          <w:trHeight w:val="432"/>
        </w:trPr>
        <w:tc>
          <w:tcPr>
            <w:tcW w:w="855" w:type="pct"/>
          </w:tcPr>
          <w:p w14:paraId="531AB482" w14:textId="77777777" w:rsidR="00660BB5" w:rsidRPr="003B0E57" w:rsidRDefault="00660BB5" w:rsidP="0019136C">
            <w:r>
              <w:t>E-mail</w:t>
            </w:r>
          </w:p>
        </w:tc>
        <w:tc>
          <w:tcPr>
            <w:tcW w:w="1974" w:type="pct"/>
          </w:tcPr>
          <w:p w14:paraId="428BCE6C" w14:textId="34ECA55D" w:rsidR="00660BB5" w:rsidRPr="003B0E57" w:rsidRDefault="00942391" w:rsidP="0019136C">
            <w:hyperlink r:id="rId9" w:history="1">
              <w:r w:rsidR="004437DB" w:rsidRPr="00F92967">
                <w:rPr>
                  <w:rStyle w:val="Hyperlink"/>
                </w:rPr>
                <w:t>scott.becker@aphl.org</w:t>
              </w:r>
            </w:hyperlink>
            <w:r w:rsidR="004437DB">
              <w:t xml:space="preserve"> </w:t>
            </w:r>
          </w:p>
        </w:tc>
        <w:tc>
          <w:tcPr>
            <w:tcW w:w="2171" w:type="pct"/>
          </w:tcPr>
          <w:p w14:paraId="087ACDFE" w14:textId="194ECC44" w:rsidR="00660BB5" w:rsidRPr="003B0E57" w:rsidRDefault="00942391" w:rsidP="009B0492">
            <w:hyperlink r:id="rId10" w:history="1">
              <w:r w:rsidR="009B0492" w:rsidRPr="0062653C">
                <w:rPr>
                  <w:rStyle w:val="Hyperlink"/>
                </w:rPr>
                <w:t>legal@aphl.org</w:t>
              </w:r>
            </w:hyperlink>
          </w:p>
        </w:tc>
      </w:tr>
    </w:tbl>
    <w:p w14:paraId="4F8C00BD" w14:textId="77777777" w:rsidR="00660BB5" w:rsidRDefault="00660BB5" w:rsidP="001D4FB6">
      <w:pPr>
        <w:jc w:val="center"/>
        <w:rPr>
          <w:b/>
        </w:rPr>
      </w:pPr>
    </w:p>
    <w:tbl>
      <w:tblPr>
        <w:tblStyle w:val="TableGrid"/>
        <w:tblW w:w="5000" w:type="pct"/>
        <w:tblLook w:val="04A0" w:firstRow="1" w:lastRow="0" w:firstColumn="1" w:lastColumn="0" w:noHBand="0" w:noVBand="1"/>
      </w:tblPr>
      <w:tblGrid>
        <w:gridCol w:w="1599"/>
        <w:gridCol w:w="3691"/>
        <w:gridCol w:w="4060"/>
      </w:tblGrid>
      <w:tr w:rsidR="00E57C42" w:rsidRPr="003B0E57" w14:paraId="31655480" w14:textId="77777777" w:rsidTr="00504A09">
        <w:trPr>
          <w:trHeight w:val="432"/>
        </w:trPr>
        <w:tc>
          <w:tcPr>
            <w:tcW w:w="855" w:type="pct"/>
          </w:tcPr>
          <w:p w14:paraId="49054214" w14:textId="77777777" w:rsidR="00E57C42" w:rsidRPr="003B0E57" w:rsidRDefault="00E57C42" w:rsidP="003B0E57">
            <w:pPr>
              <w:spacing w:before="240"/>
              <w:jc w:val="center"/>
              <w:rPr>
                <w:b/>
              </w:rPr>
            </w:pPr>
          </w:p>
        </w:tc>
        <w:tc>
          <w:tcPr>
            <w:tcW w:w="1974" w:type="pct"/>
          </w:tcPr>
          <w:p w14:paraId="69C4D6EC" w14:textId="77777777" w:rsidR="00E57C42" w:rsidRPr="003B0E57" w:rsidRDefault="00E57C42" w:rsidP="003B0E57">
            <w:pPr>
              <w:spacing w:before="240"/>
              <w:jc w:val="center"/>
              <w:rPr>
                <w:b/>
              </w:rPr>
            </w:pPr>
            <w:r w:rsidRPr="003B0E57">
              <w:rPr>
                <w:b/>
              </w:rPr>
              <w:t>Primary Contact</w:t>
            </w:r>
          </w:p>
        </w:tc>
        <w:tc>
          <w:tcPr>
            <w:tcW w:w="2171" w:type="pct"/>
          </w:tcPr>
          <w:p w14:paraId="3F761DE3" w14:textId="77777777" w:rsidR="00E57C42" w:rsidRPr="003B0E57" w:rsidRDefault="00E57C42" w:rsidP="003B0E57">
            <w:pPr>
              <w:spacing w:before="240"/>
              <w:jc w:val="center"/>
              <w:rPr>
                <w:b/>
              </w:rPr>
            </w:pPr>
            <w:r w:rsidRPr="003B0E57">
              <w:rPr>
                <w:b/>
              </w:rPr>
              <w:t>Alternate Contact</w:t>
            </w:r>
          </w:p>
        </w:tc>
      </w:tr>
      <w:tr w:rsidR="00E57C42" w:rsidRPr="003B0E57" w14:paraId="21BADDD6" w14:textId="77777777" w:rsidTr="00504A09">
        <w:trPr>
          <w:trHeight w:val="432"/>
        </w:trPr>
        <w:tc>
          <w:tcPr>
            <w:tcW w:w="855" w:type="pct"/>
          </w:tcPr>
          <w:p w14:paraId="17676D79" w14:textId="77777777" w:rsidR="00E57C42" w:rsidRPr="003B0E57" w:rsidRDefault="00E57C42" w:rsidP="003B0E57">
            <w:r>
              <w:t>Name</w:t>
            </w:r>
          </w:p>
        </w:tc>
        <w:tc>
          <w:tcPr>
            <w:tcW w:w="1974" w:type="pct"/>
          </w:tcPr>
          <w:p w14:paraId="75DF6C8E" w14:textId="77777777" w:rsidR="00E57C42" w:rsidRPr="003B0E57" w:rsidRDefault="00E57C42" w:rsidP="003B0E57">
            <w:r w:rsidRPr="003B0E57">
              <w:t xml:space="preserve"> </w:t>
            </w:r>
          </w:p>
        </w:tc>
        <w:tc>
          <w:tcPr>
            <w:tcW w:w="2171" w:type="pct"/>
          </w:tcPr>
          <w:p w14:paraId="17548D3B" w14:textId="77777777" w:rsidR="00E57C42" w:rsidRPr="003B0E57" w:rsidRDefault="00E57C42" w:rsidP="003B0E57"/>
        </w:tc>
      </w:tr>
      <w:tr w:rsidR="00E57C42" w:rsidRPr="003B0E57" w14:paraId="0DA414BF" w14:textId="77777777" w:rsidTr="00504A09">
        <w:trPr>
          <w:trHeight w:val="432"/>
        </w:trPr>
        <w:tc>
          <w:tcPr>
            <w:tcW w:w="855" w:type="pct"/>
          </w:tcPr>
          <w:p w14:paraId="18DD2693" w14:textId="77777777" w:rsidR="00E57C42" w:rsidRPr="003B0E57" w:rsidRDefault="00E57C42" w:rsidP="003B0E57">
            <w:r>
              <w:t>Title</w:t>
            </w:r>
          </w:p>
        </w:tc>
        <w:tc>
          <w:tcPr>
            <w:tcW w:w="1974" w:type="pct"/>
          </w:tcPr>
          <w:p w14:paraId="771D81FB" w14:textId="77777777" w:rsidR="00E57C42" w:rsidRPr="003B0E57" w:rsidRDefault="00E57C42" w:rsidP="003B0E57"/>
        </w:tc>
        <w:tc>
          <w:tcPr>
            <w:tcW w:w="2171" w:type="pct"/>
          </w:tcPr>
          <w:p w14:paraId="42107D4F" w14:textId="77777777" w:rsidR="00E57C42" w:rsidRPr="003B0E57" w:rsidRDefault="00E57C42" w:rsidP="003B0E57"/>
        </w:tc>
      </w:tr>
      <w:tr w:rsidR="00E57C42" w:rsidRPr="003B0E57" w14:paraId="079DD6C0" w14:textId="77777777" w:rsidTr="00504A09">
        <w:trPr>
          <w:trHeight w:val="432"/>
        </w:trPr>
        <w:tc>
          <w:tcPr>
            <w:tcW w:w="855" w:type="pct"/>
          </w:tcPr>
          <w:p w14:paraId="6ABC9D14" w14:textId="77777777" w:rsidR="00E57C42" w:rsidRPr="003B0E57" w:rsidRDefault="00E57C42" w:rsidP="003B0E57">
            <w:r>
              <w:t>Organization</w:t>
            </w:r>
          </w:p>
        </w:tc>
        <w:tc>
          <w:tcPr>
            <w:tcW w:w="1974" w:type="pct"/>
          </w:tcPr>
          <w:p w14:paraId="60E30339" w14:textId="77777777" w:rsidR="00E57C42" w:rsidRPr="003B0E57" w:rsidRDefault="00E57C42" w:rsidP="003B0E57"/>
        </w:tc>
        <w:tc>
          <w:tcPr>
            <w:tcW w:w="2171" w:type="pct"/>
          </w:tcPr>
          <w:p w14:paraId="7FFF7E51" w14:textId="77777777" w:rsidR="00E57C42" w:rsidRPr="003B0E57" w:rsidRDefault="00E57C42" w:rsidP="003B0E57"/>
        </w:tc>
      </w:tr>
      <w:tr w:rsidR="00E57C42" w:rsidRPr="003B0E57" w14:paraId="7AD8215A" w14:textId="77777777" w:rsidTr="00504A09">
        <w:trPr>
          <w:trHeight w:val="432"/>
        </w:trPr>
        <w:tc>
          <w:tcPr>
            <w:tcW w:w="855" w:type="pct"/>
          </w:tcPr>
          <w:p w14:paraId="4D4437D3" w14:textId="77777777" w:rsidR="00E57C42" w:rsidRPr="003B0E57" w:rsidRDefault="00E57C42" w:rsidP="003B0E57">
            <w:r>
              <w:t>Address</w:t>
            </w:r>
          </w:p>
        </w:tc>
        <w:tc>
          <w:tcPr>
            <w:tcW w:w="1974" w:type="pct"/>
          </w:tcPr>
          <w:p w14:paraId="4D1E7CB5" w14:textId="77777777" w:rsidR="00E57C42" w:rsidRPr="003B0E57" w:rsidRDefault="00E57C42" w:rsidP="003B0E57"/>
        </w:tc>
        <w:tc>
          <w:tcPr>
            <w:tcW w:w="2171" w:type="pct"/>
          </w:tcPr>
          <w:p w14:paraId="25A30A8A" w14:textId="77777777" w:rsidR="00E57C42" w:rsidRPr="003B0E57" w:rsidRDefault="00E57C42" w:rsidP="003B0E57"/>
        </w:tc>
      </w:tr>
      <w:tr w:rsidR="00E57C42" w:rsidRPr="003B0E57" w14:paraId="6B576C70" w14:textId="77777777" w:rsidTr="00504A09">
        <w:trPr>
          <w:trHeight w:val="432"/>
        </w:trPr>
        <w:tc>
          <w:tcPr>
            <w:tcW w:w="855" w:type="pct"/>
          </w:tcPr>
          <w:p w14:paraId="50847600" w14:textId="77777777" w:rsidR="00E57C42" w:rsidRPr="003B0E57" w:rsidRDefault="00E57C42" w:rsidP="00E57C42">
            <w:r>
              <w:t>City, State Zip</w:t>
            </w:r>
          </w:p>
        </w:tc>
        <w:tc>
          <w:tcPr>
            <w:tcW w:w="1974" w:type="pct"/>
          </w:tcPr>
          <w:p w14:paraId="04AFC508" w14:textId="77777777" w:rsidR="00E57C42" w:rsidRPr="003B0E57" w:rsidRDefault="00E57C42" w:rsidP="003B0E57"/>
        </w:tc>
        <w:tc>
          <w:tcPr>
            <w:tcW w:w="2171" w:type="pct"/>
          </w:tcPr>
          <w:p w14:paraId="66266E04" w14:textId="77777777" w:rsidR="00E57C42" w:rsidRPr="003B0E57" w:rsidRDefault="00E57C42" w:rsidP="003B0E57"/>
        </w:tc>
      </w:tr>
      <w:tr w:rsidR="00E57C42" w:rsidRPr="003B0E57" w14:paraId="5B51C76D" w14:textId="77777777" w:rsidTr="00504A09">
        <w:trPr>
          <w:trHeight w:val="432"/>
        </w:trPr>
        <w:tc>
          <w:tcPr>
            <w:tcW w:w="855" w:type="pct"/>
          </w:tcPr>
          <w:p w14:paraId="13E7EE7D" w14:textId="77777777" w:rsidR="00E57C42" w:rsidRPr="003B0E57" w:rsidRDefault="00E57C42" w:rsidP="003B0E57">
            <w:r>
              <w:t>Phone</w:t>
            </w:r>
          </w:p>
        </w:tc>
        <w:tc>
          <w:tcPr>
            <w:tcW w:w="1974" w:type="pct"/>
          </w:tcPr>
          <w:p w14:paraId="43B4F72B" w14:textId="77777777" w:rsidR="00E57C42" w:rsidRPr="003B0E57" w:rsidRDefault="00E57C42" w:rsidP="003B0E57"/>
        </w:tc>
        <w:tc>
          <w:tcPr>
            <w:tcW w:w="2171" w:type="pct"/>
          </w:tcPr>
          <w:p w14:paraId="107B0A96" w14:textId="77777777" w:rsidR="00E57C42" w:rsidRPr="003B0E57" w:rsidRDefault="00E57C42" w:rsidP="003B0E57"/>
        </w:tc>
      </w:tr>
      <w:tr w:rsidR="00E57C42" w:rsidRPr="003B0E57" w14:paraId="602ED7F8" w14:textId="77777777" w:rsidTr="00504A09">
        <w:trPr>
          <w:trHeight w:val="432"/>
        </w:trPr>
        <w:tc>
          <w:tcPr>
            <w:tcW w:w="855" w:type="pct"/>
          </w:tcPr>
          <w:p w14:paraId="6B5C7D82" w14:textId="77777777" w:rsidR="00E57C42" w:rsidRPr="003B0E57" w:rsidRDefault="00E57C42" w:rsidP="003B0E57">
            <w:r>
              <w:t>Fax</w:t>
            </w:r>
          </w:p>
        </w:tc>
        <w:tc>
          <w:tcPr>
            <w:tcW w:w="1974" w:type="pct"/>
          </w:tcPr>
          <w:p w14:paraId="5647C70E" w14:textId="77777777" w:rsidR="00E57C42" w:rsidRPr="003B0E57" w:rsidRDefault="00E57C42" w:rsidP="003B0E57"/>
        </w:tc>
        <w:tc>
          <w:tcPr>
            <w:tcW w:w="2171" w:type="pct"/>
          </w:tcPr>
          <w:p w14:paraId="1AAC5468" w14:textId="77777777" w:rsidR="00E57C42" w:rsidRPr="003B0E57" w:rsidRDefault="00E57C42" w:rsidP="003B0E57"/>
        </w:tc>
      </w:tr>
      <w:tr w:rsidR="00E57C42" w:rsidRPr="003B0E57" w14:paraId="2837CBCF" w14:textId="77777777" w:rsidTr="00504A09">
        <w:trPr>
          <w:trHeight w:val="432"/>
        </w:trPr>
        <w:tc>
          <w:tcPr>
            <w:tcW w:w="855" w:type="pct"/>
          </w:tcPr>
          <w:p w14:paraId="00203C29" w14:textId="77777777" w:rsidR="00E57C42" w:rsidRPr="003B0E57" w:rsidRDefault="00E57C42" w:rsidP="003B0E57">
            <w:r>
              <w:t>E-mail</w:t>
            </w:r>
          </w:p>
        </w:tc>
        <w:tc>
          <w:tcPr>
            <w:tcW w:w="1974" w:type="pct"/>
          </w:tcPr>
          <w:p w14:paraId="6FB0960E" w14:textId="77777777" w:rsidR="00E57C42" w:rsidRPr="003B0E57" w:rsidRDefault="00E57C42" w:rsidP="003B0E57"/>
        </w:tc>
        <w:tc>
          <w:tcPr>
            <w:tcW w:w="2171" w:type="pct"/>
          </w:tcPr>
          <w:p w14:paraId="64799AE2" w14:textId="77777777" w:rsidR="00E57C42" w:rsidRPr="003B0E57" w:rsidRDefault="00E57C42" w:rsidP="003B0E57"/>
        </w:tc>
      </w:tr>
    </w:tbl>
    <w:p w14:paraId="7F9299C4" w14:textId="77777777" w:rsidR="00BB3E3C" w:rsidRDefault="00BB3E3C" w:rsidP="006A7E8D"/>
    <w:p w14:paraId="3621DEAD" w14:textId="1CFFA56C" w:rsidR="00D52D20" w:rsidRDefault="00D52D20">
      <w:r>
        <w:br w:type="page"/>
      </w:r>
    </w:p>
    <w:p w14:paraId="1ADBACEE" w14:textId="3852A9C9" w:rsidR="00872AB5" w:rsidRPr="00872AB5" w:rsidRDefault="00872AB5" w:rsidP="008A478B">
      <w:pPr>
        <w:pStyle w:val="DWTNorm"/>
        <w:rPr>
          <w:b/>
        </w:rPr>
      </w:pPr>
    </w:p>
    <w:p w14:paraId="7A677A90" w14:textId="3CCECBF7" w:rsidR="000430B1" w:rsidRDefault="000430B1" w:rsidP="000430B1">
      <w:pPr>
        <w:pStyle w:val="DWTNorm"/>
        <w:keepNext/>
        <w:tabs>
          <w:tab w:val="left" w:pos="3960"/>
          <w:tab w:val="right" w:pos="5040"/>
          <w:tab w:val="left" w:pos="9000"/>
        </w:tabs>
        <w:ind w:firstLine="0"/>
        <w:jc w:val="center"/>
      </w:pPr>
      <w:r w:rsidRPr="000564F5">
        <w:rPr>
          <w:b/>
        </w:rPr>
        <w:t xml:space="preserve">Attachment </w:t>
      </w:r>
      <w:r w:rsidR="007C2D63">
        <w:rPr>
          <w:b/>
        </w:rPr>
        <w:t>2</w:t>
      </w:r>
    </w:p>
    <w:p w14:paraId="1F8BC108" w14:textId="77777777" w:rsidR="000430B1" w:rsidRPr="00310A4F" w:rsidRDefault="000430B1" w:rsidP="000430B1">
      <w:pPr>
        <w:pStyle w:val="DWTNorm"/>
        <w:ind w:firstLine="0"/>
        <w:jc w:val="center"/>
        <w:rPr>
          <w:b/>
        </w:rPr>
      </w:pPr>
      <w:r w:rsidRPr="00310A4F">
        <w:rPr>
          <w:b/>
        </w:rPr>
        <w:t>Business Associate Addendum</w:t>
      </w:r>
    </w:p>
    <w:p w14:paraId="4F791703" w14:textId="3ADCD3B0" w:rsidR="000430B1" w:rsidRPr="00576E09" w:rsidRDefault="000430B1" w:rsidP="000430B1">
      <w:pPr>
        <w:spacing w:after="240"/>
        <w:jc w:val="both"/>
      </w:pPr>
      <w:r w:rsidRPr="00576E09">
        <w:t>This Business Associate Addendum (this “Addendum”) is made and entered into as of the Effective Date of the Agreement by and among the entit</w:t>
      </w:r>
      <w:r w:rsidR="006C0160">
        <w:t>y</w:t>
      </w:r>
      <w:r w:rsidRPr="00576E09">
        <w:t xml:space="preserve"> that ha</w:t>
      </w:r>
      <w:r w:rsidR="006C0160">
        <w:t>s</w:t>
      </w:r>
      <w:r w:rsidRPr="00576E09">
        <w:t xml:space="preserve"> signed the </w:t>
      </w:r>
      <w:r>
        <w:t xml:space="preserve">Agreement </w:t>
      </w:r>
      <w:r w:rsidRPr="00576E09">
        <w:t xml:space="preserve">(hereinafter referred to as “Participant) and the Association of Public Health Laboratories, Inc. (“APHL”). APHL and Participant are sometimes referred to herein as a “Party” and collectively as the “Parties.” </w:t>
      </w:r>
    </w:p>
    <w:p w14:paraId="729483AA" w14:textId="77777777" w:rsidR="000430B1" w:rsidRPr="00576E09" w:rsidRDefault="000430B1" w:rsidP="000430B1">
      <w:pPr>
        <w:spacing w:after="240"/>
        <w:jc w:val="center"/>
      </w:pPr>
      <w:r w:rsidRPr="00576E09">
        <w:t>WITNESSETH:</w:t>
      </w:r>
    </w:p>
    <w:p w14:paraId="468C06FF" w14:textId="7B58C353" w:rsidR="000430B1" w:rsidRPr="00576E09" w:rsidRDefault="000430B1" w:rsidP="000430B1">
      <w:pPr>
        <w:spacing w:after="240"/>
        <w:ind w:firstLine="720"/>
        <w:jc w:val="both"/>
      </w:pPr>
      <w:r w:rsidRPr="00576E09">
        <w:t xml:space="preserve">WHEREAS, Participant </w:t>
      </w:r>
      <w:r w:rsidR="00F534F7" w:rsidRPr="00576E09">
        <w:t>ha</w:t>
      </w:r>
      <w:r w:rsidR="00F534F7">
        <w:t>s</w:t>
      </w:r>
      <w:r w:rsidR="00F534F7" w:rsidRPr="00576E09">
        <w:t xml:space="preserve"> </w:t>
      </w:r>
      <w:r w:rsidRPr="00576E09">
        <w:t xml:space="preserve">separately entered into a Participation Agreement (the “Agreement”) governing their participation in the </w:t>
      </w:r>
      <w:r w:rsidR="00D12190">
        <w:t>eICR reporting project</w:t>
      </w:r>
      <w:r w:rsidRPr="00576E09">
        <w:t>;</w:t>
      </w:r>
    </w:p>
    <w:p w14:paraId="04F5303E" w14:textId="439AAD10" w:rsidR="000430B1" w:rsidRPr="00576E09" w:rsidRDefault="000430B1" w:rsidP="000430B1">
      <w:pPr>
        <w:spacing w:after="240"/>
        <w:ind w:firstLine="720"/>
        <w:jc w:val="both"/>
      </w:pPr>
      <w:r w:rsidRPr="00576E09">
        <w:t xml:space="preserve">WHEREAS, Participant </w:t>
      </w:r>
      <w:r w:rsidR="00F534F7">
        <w:t>is a</w:t>
      </w:r>
      <w:r w:rsidR="00F534F7" w:rsidRPr="00576E09">
        <w:t xml:space="preserve"> </w:t>
      </w:r>
      <w:r w:rsidRPr="00576E09">
        <w:t xml:space="preserve">Covered </w:t>
      </w:r>
      <w:r w:rsidR="00F534F7" w:rsidRPr="00576E09">
        <w:t>Entit</w:t>
      </w:r>
      <w:r w:rsidR="00F534F7">
        <w:t>y</w:t>
      </w:r>
      <w:r w:rsidR="00F534F7" w:rsidRPr="00576E09">
        <w:t xml:space="preserve"> </w:t>
      </w:r>
      <w:r w:rsidRPr="00576E09">
        <w:t>or Business Associate under the Administrative Simplification subtitle of the Health Insurance Portability and Accountability Act of 1996, as amended by the Health Information Technology for Economic and Clinical Health Act and otherwise, and its implementing regulations at 45 C.F.R. Parts 160 to 164 (collectively, “HIPAA”);</w:t>
      </w:r>
    </w:p>
    <w:p w14:paraId="4D487890" w14:textId="1FEE18F4" w:rsidR="000430B1" w:rsidRPr="00576E09" w:rsidRDefault="000430B1" w:rsidP="000430B1">
      <w:pPr>
        <w:spacing w:after="240"/>
        <w:ind w:firstLine="720"/>
        <w:jc w:val="both"/>
      </w:pPr>
      <w:r w:rsidRPr="00576E09">
        <w:t>WHEREAS, APHL will create, receive, maintain, or transmit Protected Health Information on Participant</w:t>
      </w:r>
      <w:r w:rsidR="00F534F7">
        <w:t>’</w:t>
      </w:r>
      <w:r w:rsidRPr="00576E09">
        <w:t>s behalf, thereby qualifying as their Business Associate or Subcontractor Business Associate under HIPAA;</w:t>
      </w:r>
    </w:p>
    <w:p w14:paraId="7046156F" w14:textId="10ABDA90" w:rsidR="000430B1" w:rsidRPr="00576E09" w:rsidRDefault="000430B1" w:rsidP="000430B1">
      <w:pPr>
        <w:spacing w:after="240"/>
        <w:ind w:firstLine="720"/>
        <w:jc w:val="both"/>
      </w:pPr>
      <w:r w:rsidRPr="00576E09">
        <w:t>WHEREAS, Participant seek</w:t>
      </w:r>
      <w:r w:rsidR="00F534F7">
        <w:t>s</w:t>
      </w:r>
      <w:r w:rsidRPr="00576E09">
        <w:t xml:space="preserve"> to ensure that APHL will appropriately safeguard any Protected Health Information that it creates, receives, maintains, or transmits on behalf of Participant and to comply with 45 C.F.R. §§ 164.314(a) and .504(e) of HIPAA;</w:t>
      </w:r>
    </w:p>
    <w:p w14:paraId="4BB13D75" w14:textId="10FE773D" w:rsidR="000430B1" w:rsidRPr="00576E09" w:rsidRDefault="000430B1" w:rsidP="000430B1">
      <w:pPr>
        <w:spacing w:after="240"/>
        <w:ind w:firstLine="720"/>
        <w:jc w:val="both"/>
      </w:pPr>
      <w:r w:rsidRPr="00576E09">
        <w:t>NOW, THEREFORE, for and in consideration of the mutual covenants herein contained, Participant and APHL mutually agree as follows:</w:t>
      </w:r>
    </w:p>
    <w:p w14:paraId="51DE26F5" w14:textId="77777777" w:rsidR="000430B1" w:rsidRPr="00576E09" w:rsidRDefault="000430B1" w:rsidP="000430B1">
      <w:pPr>
        <w:pStyle w:val="ListParagraph"/>
        <w:numPr>
          <w:ilvl w:val="0"/>
          <w:numId w:val="5"/>
        </w:numPr>
        <w:spacing w:after="240"/>
        <w:ind w:left="0" w:firstLine="0"/>
        <w:contextualSpacing w:val="0"/>
        <w:jc w:val="both"/>
        <w:rPr>
          <w:b/>
          <w:u w:val="single"/>
        </w:rPr>
      </w:pPr>
      <w:r w:rsidRPr="00576E09">
        <w:rPr>
          <w:b/>
          <w:u w:val="single"/>
        </w:rPr>
        <w:t>Definitions</w:t>
      </w:r>
      <w:r w:rsidRPr="00576E09">
        <w:rPr>
          <w:b/>
        </w:rPr>
        <w:t xml:space="preserve">. </w:t>
      </w:r>
      <w:r>
        <w:rPr>
          <w:b/>
        </w:rPr>
        <w:t xml:space="preserve"> </w:t>
      </w:r>
      <w:r w:rsidRPr="00576E09">
        <w:t>All capitalized terms used but not otherwise defined in this Addendum shall have the same meaning as in HIPAA.</w:t>
      </w:r>
    </w:p>
    <w:p w14:paraId="52897672" w14:textId="77777777" w:rsidR="000430B1" w:rsidRPr="00576E09" w:rsidRDefault="000430B1" w:rsidP="000430B1">
      <w:pPr>
        <w:pStyle w:val="ListParagraph"/>
        <w:spacing w:after="240"/>
        <w:ind w:left="0"/>
        <w:contextualSpacing w:val="0"/>
        <w:jc w:val="both"/>
      </w:pPr>
      <w:r w:rsidRPr="00576E09">
        <w:rPr>
          <w:b/>
        </w:rPr>
        <w:t>APHL Services</w:t>
      </w:r>
      <w:r w:rsidRPr="00576E09">
        <w:t xml:space="preserve"> shall have the meaning set forth in the Agreement.</w:t>
      </w:r>
    </w:p>
    <w:p w14:paraId="7E91CD66" w14:textId="77777777" w:rsidR="000430B1" w:rsidRPr="00576E09" w:rsidRDefault="000430B1" w:rsidP="000430B1">
      <w:pPr>
        <w:pStyle w:val="ListParagraph"/>
        <w:spacing w:after="240"/>
        <w:ind w:left="0"/>
        <w:contextualSpacing w:val="0"/>
        <w:jc w:val="both"/>
        <w:rPr>
          <w:b/>
        </w:rPr>
      </w:pPr>
      <w:r w:rsidRPr="00576E09">
        <w:rPr>
          <w:b/>
        </w:rPr>
        <w:t xml:space="preserve">Electronic Initial Case Report or eICR </w:t>
      </w:r>
      <w:r w:rsidRPr="00576E09">
        <w:t>shall have the meaning set forth in the Agreement.</w:t>
      </w:r>
    </w:p>
    <w:p w14:paraId="3A81C807" w14:textId="7FB4F3C6" w:rsidR="000430B1" w:rsidRPr="00576E09" w:rsidRDefault="000430B1" w:rsidP="000430B1">
      <w:pPr>
        <w:pStyle w:val="ListParagraph"/>
        <w:spacing w:after="240"/>
        <w:ind w:left="0"/>
        <w:contextualSpacing w:val="0"/>
        <w:jc w:val="both"/>
      </w:pPr>
      <w:r w:rsidRPr="00576E09">
        <w:rPr>
          <w:b/>
        </w:rPr>
        <w:t>Individual</w:t>
      </w:r>
      <w:r w:rsidRPr="00576E09">
        <w:t xml:space="preserve"> shall have the same meaning as the term “individual” in 45 C.F.R. § 160.103 and shall include a person who qualifies as a personal representative</w:t>
      </w:r>
      <w:r w:rsidR="001B1066">
        <w:t xml:space="preserve"> in accordance with 45 C.F.R. § </w:t>
      </w:r>
      <w:r w:rsidRPr="00576E09">
        <w:t>164.502(g).</w:t>
      </w:r>
    </w:p>
    <w:p w14:paraId="1FE385B1" w14:textId="77777777" w:rsidR="000430B1" w:rsidRPr="00576E09" w:rsidRDefault="000430B1" w:rsidP="000430B1">
      <w:pPr>
        <w:pStyle w:val="ListParagraph"/>
        <w:spacing w:after="240"/>
        <w:ind w:left="0"/>
        <w:contextualSpacing w:val="0"/>
        <w:jc w:val="both"/>
      </w:pPr>
      <w:r w:rsidRPr="00576E09">
        <w:rPr>
          <w:b/>
        </w:rPr>
        <w:t>Privacy Rule</w:t>
      </w:r>
      <w:r w:rsidRPr="00576E09">
        <w:t xml:space="preserve"> shall mean the Standards for Privacy of Individually Identifiable Health Information at 45 C.F.R. Part 164 Subpart E.</w:t>
      </w:r>
    </w:p>
    <w:p w14:paraId="768CA646" w14:textId="77777777" w:rsidR="000430B1" w:rsidRPr="00576E09" w:rsidRDefault="000430B1" w:rsidP="000430B1">
      <w:pPr>
        <w:pStyle w:val="ListParagraph"/>
        <w:spacing w:after="240"/>
        <w:ind w:left="0"/>
        <w:contextualSpacing w:val="0"/>
        <w:jc w:val="both"/>
      </w:pPr>
      <w:r w:rsidRPr="00576E09">
        <w:rPr>
          <w:b/>
        </w:rPr>
        <w:lastRenderedPageBreak/>
        <w:t>Protected Health Information</w:t>
      </w:r>
      <w:r w:rsidRPr="00576E09">
        <w:t xml:space="preserve"> shall have the same meaning as the term “protected health information” in 45 C.F.R. § 160.103 that is received, created, maintained, or transmitted by APHL on behalf of Participant.</w:t>
      </w:r>
    </w:p>
    <w:p w14:paraId="0CD3B681" w14:textId="77777777" w:rsidR="000430B1" w:rsidRDefault="000430B1" w:rsidP="000430B1">
      <w:pPr>
        <w:pStyle w:val="ListParagraph"/>
        <w:spacing w:after="240"/>
        <w:ind w:left="0"/>
        <w:contextualSpacing w:val="0"/>
        <w:jc w:val="both"/>
      </w:pPr>
      <w:r w:rsidRPr="00576E09">
        <w:rPr>
          <w:b/>
        </w:rPr>
        <w:t>RCKMS</w:t>
      </w:r>
      <w:r w:rsidRPr="00576E09">
        <w:t xml:space="preserve"> shall have the meaning set forth in the Agreement.</w:t>
      </w:r>
    </w:p>
    <w:p w14:paraId="310D3C12" w14:textId="77777777" w:rsidR="000430B1" w:rsidRPr="00576E09" w:rsidRDefault="000430B1" w:rsidP="000430B1">
      <w:pPr>
        <w:pStyle w:val="ListParagraph"/>
        <w:spacing w:after="240"/>
        <w:ind w:left="0"/>
        <w:contextualSpacing w:val="0"/>
        <w:jc w:val="both"/>
      </w:pPr>
      <w:r w:rsidRPr="00576E09">
        <w:rPr>
          <w:b/>
        </w:rPr>
        <w:t>Security Rule</w:t>
      </w:r>
      <w:r w:rsidRPr="00576E09">
        <w:t xml:space="preserve"> shall mean the Security Standards for the Protection of Electronic Protected Health Information at 45 C.F.R. Part 164 Subpart C.</w:t>
      </w:r>
    </w:p>
    <w:p w14:paraId="63C643C5" w14:textId="77777777" w:rsidR="000430B1" w:rsidRPr="00576E09" w:rsidRDefault="000430B1" w:rsidP="000430B1">
      <w:pPr>
        <w:pStyle w:val="ListParagraph"/>
        <w:keepNext/>
        <w:numPr>
          <w:ilvl w:val="0"/>
          <w:numId w:val="5"/>
        </w:numPr>
        <w:spacing w:after="240"/>
        <w:contextualSpacing w:val="0"/>
        <w:jc w:val="both"/>
        <w:rPr>
          <w:b/>
          <w:u w:val="single"/>
        </w:rPr>
      </w:pPr>
      <w:r w:rsidRPr="00576E09">
        <w:rPr>
          <w:b/>
          <w:u w:val="single"/>
        </w:rPr>
        <w:t>Permitted Uses and Disclosures by APHL</w:t>
      </w:r>
      <w:r w:rsidRPr="00576E09">
        <w:rPr>
          <w:b/>
        </w:rPr>
        <w:t>.</w:t>
      </w:r>
    </w:p>
    <w:p w14:paraId="028322FA" w14:textId="77777777" w:rsidR="000430B1" w:rsidRPr="00576E09" w:rsidRDefault="000430B1" w:rsidP="000430B1">
      <w:pPr>
        <w:pStyle w:val="ListParagraph"/>
        <w:numPr>
          <w:ilvl w:val="1"/>
          <w:numId w:val="5"/>
        </w:numPr>
        <w:spacing w:after="240"/>
        <w:contextualSpacing w:val="0"/>
        <w:jc w:val="both"/>
        <w:rPr>
          <w:b/>
          <w:u w:val="single"/>
        </w:rPr>
      </w:pPr>
      <w:r w:rsidRPr="00576E09">
        <w:rPr>
          <w:b/>
        </w:rPr>
        <w:t>RCKMS</w:t>
      </w:r>
      <w:r w:rsidRPr="00576E09">
        <w:t>. Except as otherwise limited in this Addendum, APHL may Use Protected Health Information to evaluate an Electronic Initial Case Report using RCKMS and determine whether it is reportable to one or more Public Health Authorities.</w:t>
      </w:r>
    </w:p>
    <w:p w14:paraId="7BE18471" w14:textId="0D31212D" w:rsidR="000430B1" w:rsidRPr="00576E09" w:rsidRDefault="000430B1" w:rsidP="000430B1">
      <w:pPr>
        <w:pStyle w:val="ListParagraph"/>
        <w:numPr>
          <w:ilvl w:val="1"/>
          <w:numId w:val="5"/>
        </w:numPr>
        <w:spacing w:after="240"/>
        <w:contextualSpacing w:val="0"/>
        <w:jc w:val="both"/>
        <w:rPr>
          <w:b/>
          <w:u w:val="single"/>
        </w:rPr>
      </w:pPr>
      <w:r>
        <w:rPr>
          <w:b/>
        </w:rPr>
        <w:t>Permitted Purpose</w:t>
      </w:r>
      <w:r w:rsidRPr="00576E09">
        <w:t xml:space="preserve">. Except as otherwise limited in this Addendum, APHL may Disclose Protected Health Information </w:t>
      </w:r>
      <w:r>
        <w:t>for any Permitted Purpose</w:t>
      </w:r>
      <w:r w:rsidRPr="00576E09">
        <w:t xml:space="preserve"> on Participant’s behalf to the extent authorized or Required by Law if done by the Participant and if permitted by the Agreement.</w:t>
      </w:r>
    </w:p>
    <w:p w14:paraId="15A2E907" w14:textId="30D26FCC" w:rsidR="000430B1" w:rsidRPr="00576E09" w:rsidRDefault="000430B1" w:rsidP="000430B1">
      <w:pPr>
        <w:pStyle w:val="ListParagraph"/>
        <w:numPr>
          <w:ilvl w:val="1"/>
          <w:numId w:val="5"/>
        </w:numPr>
        <w:spacing w:after="240"/>
        <w:contextualSpacing w:val="0"/>
        <w:jc w:val="both"/>
      </w:pPr>
      <w:r w:rsidRPr="00576E09">
        <w:rPr>
          <w:b/>
        </w:rPr>
        <w:t>Permissibility under the Privacy Rule</w:t>
      </w:r>
      <w:r w:rsidRPr="00576E09">
        <w:t>. Except as set forth in Section</w:t>
      </w:r>
      <w:r>
        <w:t xml:space="preserve">s </w:t>
      </w:r>
      <w:r>
        <w:fldChar w:fldCharType="begin"/>
      </w:r>
      <w:r>
        <w:instrText xml:space="preserve"> REF _Ref513630046 \r \h </w:instrText>
      </w:r>
      <w:r>
        <w:fldChar w:fldCharType="separate"/>
      </w:r>
      <w:r w:rsidR="000B54E7">
        <w:t>2.4</w:t>
      </w:r>
      <w:r>
        <w:fldChar w:fldCharType="end"/>
      </w:r>
      <w:r>
        <w:t xml:space="preserve"> and</w:t>
      </w:r>
      <w:r w:rsidRPr="00576E09">
        <w:t xml:space="preserve"> </w:t>
      </w:r>
      <w:r w:rsidRPr="00576E09">
        <w:fldChar w:fldCharType="begin"/>
      </w:r>
      <w:r w:rsidRPr="00576E09">
        <w:instrText xml:space="preserve"> REF _Ref496256445 \r \h  \* MERGEFORMAT </w:instrText>
      </w:r>
      <w:r w:rsidRPr="00576E09">
        <w:fldChar w:fldCharType="separate"/>
      </w:r>
      <w:r w:rsidR="000B54E7">
        <w:t>2.4</w:t>
      </w:r>
      <w:r w:rsidRPr="00576E09">
        <w:fldChar w:fldCharType="end"/>
      </w:r>
      <w:r w:rsidRPr="00576E09">
        <w:t>, APHL shall not Use or Disclose Protected Health Information in a manner that would violate the Privacy Rule if done by Participant. This includes, but is not limited to, making reasonable efforts to only Use or Disclose the minimum necessary protected health information to accomplish the purpose of the Use or Disclosure.</w:t>
      </w:r>
    </w:p>
    <w:p w14:paraId="25D27342" w14:textId="77777777" w:rsidR="000430B1" w:rsidRPr="00576E09" w:rsidRDefault="000430B1" w:rsidP="000430B1">
      <w:pPr>
        <w:pStyle w:val="ListParagraph"/>
        <w:numPr>
          <w:ilvl w:val="1"/>
          <w:numId w:val="5"/>
        </w:numPr>
        <w:spacing w:after="240"/>
        <w:contextualSpacing w:val="0"/>
        <w:jc w:val="both"/>
        <w:rPr>
          <w:b/>
          <w:u w:val="single"/>
        </w:rPr>
      </w:pPr>
      <w:bookmarkStart w:id="3" w:name="_Ref513630046"/>
      <w:bookmarkStart w:id="4" w:name="_Ref496256445"/>
      <w:r w:rsidRPr="00576E09">
        <w:rPr>
          <w:b/>
        </w:rPr>
        <w:t>Use for Proper Management and Administration of APHL.</w:t>
      </w:r>
      <w:r w:rsidRPr="00576E09">
        <w:t xml:space="preserve"> Except as otherwise limited in this Addendum, APHL may Use Protected Health Information for the proper management and administration of APHL or to carry out the legal responsibilities of APHL.</w:t>
      </w:r>
      <w:bookmarkEnd w:id="3"/>
    </w:p>
    <w:p w14:paraId="159C69EB" w14:textId="77777777" w:rsidR="000430B1" w:rsidRPr="00576E09" w:rsidRDefault="000430B1" w:rsidP="000430B1">
      <w:pPr>
        <w:pStyle w:val="ListParagraph"/>
        <w:numPr>
          <w:ilvl w:val="1"/>
          <w:numId w:val="5"/>
        </w:numPr>
        <w:spacing w:after="240"/>
        <w:contextualSpacing w:val="0"/>
        <w:jc w:val="both"/>
        <w:rPr>
          <w:b/>
          <w:u w:val="single"/>
        </w:rPr>
      </w:pPr>
      <w:r w:rsidRPr="00576E09">
        <w:rPr>
          <w:b/>
        </w:rPr>
        <w:t>Disclosure for Proper Management and Administration of APHL.</w:t>
      </w:r>
      <w:r w:rsidRPr="00576E09">
        <w:t xml:space="preserve"> Except as otherwise limited in this Addendum, APHL may Disclose the Protected Health Information in its possession to a third party for the proper management and administration of APHL or to fulfill any legal responsibilities of APHL, provided that:</w:t>
      </w:r>
      <w:bookmarkEnd w:id="4"/>
    </w:p>
    <w:p w14:paraId="2C982607" w14:textId="6EDFB81E" w:rsidR="000430B1" w:rsidRPr="00576E09" w:rsidRDefault="000430B1" w:rsidP="000430B1">
      <w:pPr>
        <w:pStyle w:val="ListParagraph"/>
        <w:numPr>
          <w:ilvl w:val="2"/>
          <w:numId w:val="5"/>
        </w:numPr>
        <w:spacing w:after="240"/>
        <w:contextualSpacing w:val="0"/>
        <w:jc w:val="both"/>
        <w:rPr>
          <w:b/>
          <w:u w:val="single"/>
        </w:rPr>
      </w:pPr>
      <w:r w:rsidRPr="00576E09">
        <w:t>APHL is Required by Law to make the Disclosure and APHL provides Participant, to the extent permitted by law, reasonable prior notice of the Disclosure</w:t>
      </w:r>
      <w:r>
        <w:t>, but not more than five (5) days from receipt of the request for the Disclosure,</w:t>
      </w:r>
      <w:r w:rsidRPr="00576E09">
        <w:t xml:space="preserve"> and reasonably cooperates with any efforts by Participant to object to the Disclosure through a court of law; or</w:t>
      </w:r>
    </w:p>
    <w:p w14:paraId="63F7A339" w14:textId="77777777" w:rsidR="000430B1" w:rsidRPr="00576E09" w:rsidRDefault="000430B1" w:rsidP="000430B1">
      <w:pPr>
        <w:pStyle w:val="ListParagraph"/>
        <w:numPr>
          <w:ilvl w:val="2"/>
          <w:numId w:val="5"/>
        </w:numPr>
        <w:spacing w:after="240"/>
        <w:contextualSpacing w:val="0"/>
        <w:jc w:val="both"/>
        <w:rPr>
          <w:b/>
          <w:u w:val="single"/>
        </w:rPr>
      </w:pPr>
      <w:r w:rsidRPr="00576E09">
        <w:t xml:space="preserve">APHL has received from the third party reasonable written assurances that: (1) the information will remain confidential and will be Used or further Disclosed only as Required by Law or for the purpose for which it was Disclosed to the party; and (2) the third party will notify APHL of any </w:t>
      </w:r>
      <w:r w:rsidRPr="00576E09">
        <w:lastRenderedPageBreak/>
        <w:t xml:space="preserve">instances of which it becomes aware in which the confidentiality of the information has been breached. </w:t>
      </w:r>
    </w:p>
    <w:p w14:paraId="2E3DA2E4" w14:textId="77777777" w:rsidR="000430B1" w:rsidRPr="00576E09" w:rsidRDefault="000430B1" w:rsidP="000430B1">
      <w:pPr>
        <w:pStyle w:val="ListParagraph"/>
        <w:keepNext/>
        <w:numPr>
          <w:ilvl w:val="0"/>
          <w:numId w:val="5"/>
        </w:numPr>
        <w:tabs>
          <w:tab w:val="num" w:pos="720"/>
        </w:tabs>
        <w:spacing w:after="240"/>
        <w:contextualSpacing w:val="0"/>
        <w:jc w:val="both"/>
        <w:rPr>
          <w:b/>
        </w:rPr>
      </w:pPr>
      <w:r w:rsidRPr="00576E09">
        <w:rPr>
          <w:b/>
        </w:rPr>
        <w:t>Obligations and Activities of APHL</w:t>
      </w:r>
    </w:p>
    <w:p w14:paraId="0D9ECEDC" w14:textId="77777777" w:rsidR="000430B1" w:rsidRPr="00F00764" w:rsidRDefault="000430B1" w:rsidP="000430B1">
      <w:pPr>
        <w:pStyle w:val="ListParagraph"/>
        <w:numPr>
          <w:ilvl w:val="1"/>
          <w:numId w:val="5"/>
        </w:numPr>
        <w:spacing w:after="240"/>
        <w:contextualSpacing w:val="0"/>
        <w:jc w:val="both"/>
        <w:rPr>
          <w:b/>
        </w:rPr>
      </w:pPr>
      <w:r w:rsidRPr="00576E09">
        <w:rPr>
          <w:b/>
        </w:rPr>
        <w:t xml:space="preserve">Limit on Uses and Disclosures. </w:t>
      </w:r>
      <w:r w:rsidRPr="00576E09">
        <w:t>APHL shall not Use or Disclose Protected Health Information other than as permitted or required by this Addendum or as Required by Law.</w:t>
      </w:r>
    </w:p>
    <w:p w14:paraId="20729315" w14:textId="77777777" w:rsidR="000430B1" w:rsidRPr="00576E09" w:rsidRDefault="000430B1" w:rsidP="000430B1">
      <w:pPr>
        <w:pStyle w:val="ListParagraph"/>
        <w:numPr>
          <w:ilvl w:val="1"/>
          <w:numId w:val="5"/>
        </w:numPr>
        <w:spacing w:after="240"/>
        <w:contextualSpacing w:val="0"/>
        <w:jc w:val="both"/>
        <w:rPr>
          <w:b/>
        </w:rPr>
      </w:pPr>
      <w:r>
        <w:rPr>
          <w:b/>
        </w:rPr>
        <w:t xml:space="preserve">Offshore </w:t>
      </w:r>
      <w:r w:rsidRPr="00F00764">
        <w:rPr>
          <w:b/>
        </w:rPr>
        <w:t xml:space="preserve">Use Prohibited: </w:t>
      </w:r>
      <w:r w:rsidRPr="00F00764">
        <w:t>APHL will not, and will not permit its Subcontractors, Employees or Agents, to Use or Disclose Protected Health Information outside the United States.</w:t>
      </w:r>
    </w:p>
    <w:p w14:paraId="66815934" w14:textId="77777777" w:rsidR="000430B1" w:rsidRDefault="000430B1" w:rsidP="000430B1">
      <w:pPr>
        <w:pStyle w:val="ListParagraph"/>
        <w:numPr>
          <w:ilvl w:val="1"/>
          <w:numId w:val="5"/>
        </w:numPr>
        <w:spacing w:after="240"/>
        <w:jc w:val="both"/>
      </w:pPr>
      <w:r w:rsidRPr="00576E09">
        <w:rPr>
          <w:b/>
        </w:rPr>
        <w:t xml:space="preserve">Appropriate Safeguards. </w:t>
      </w:r>
      <w:r w:rsidRPr="00576E09">
        <w:t>APHL agrees to use appropriate administrative, physical, and technical safeguards to prevent Use or Disclosure of the Protected Health Information other than as provided for by this Addendum.</w:t>
      </w:r>
      <w:r>
        <w:t xml:space="preserve">  Applicable Laws define appropriate safeguards, which include measures reasonably calculated to prevent Breaches and Security Incidents, such as, at a minimum, minimum restricted area-access, locked areas, and password-protected computer access.</w:t>
      </w:r>
    </w:p>
    <w:p w14:paraId="0B481229" w14:textId="77777777" w:rsidR="000430B1" w:rsidRDefault="000430B1" w:rsidP="000430B1">
      <w:pPr>
        <w:pStyle w:val="ListParagraph"/>
        <w:spacing w:after="240"/>
        <w:ind w:left="1440"/>
        <w:jc w:val="both"/>
      </w:pPr>
    </w:p>
    <w:p w14:paraId="66ED6271" w14:textId="3B464751" w:rsidR="000430B1" w:rsidRDefault="000430B1" w:rsidP="000430B1">
      <w:pPr>
        <w:pStyle w:val="ListParagraph"/>
        <w:numPr>
          <w:ilvl w:val="2"/>
          <w:numId w:val="5"/>
        </w:numPr>
        <w:spacing w:after="240"/>
        <w:jc w:val="both"/>
      </w:pPr>
      <w:r>
        <w:t>Malware: At all times during the term of this Addendum, APHL will use current antivirus and security protection for its internal systems and will install all critical Malware protection program updates  (e.g.</w:t>
      </w:r>
      <w:r w:rsidR="000B54E7">
        <w:t>,</w:t>
      </w:r>
      <w:r>
        <w:t xml:space="preserve"> security patches and antivirus updates) according to current industry and regulatory standards.</w:t>
      </w:r>
    </w:p>
    <w:p w14:paraId="15FE565B" w14:textId="77777777" w:rsidR="000430B1" w:rsidRDefault="000430B1" w:rsidP="000430B1">
      <w:pPr>
        <w:pStyle w:val="ListParagraph"/>
      </w:pPr>
    </w:p>
    <w:p w14:paraId="5943AFA8" w14:textId="77777777" w:rsidR="000430B1" w:rsidRDefault="000430B1" w:rsidP="000430B1">
      <w:pPr>
        <w:pStyle w:val="ListParagraph"/>
        <w:numPr>
          <w:ilvl w:val="2"/>
          <w:numId w:val="5"/>
        </w:numPr>
        <w:spacing w:after="240"/>
        <w:jc w:val="both"/>
      </w:pPr>
      <w:r>
        <w:t>APHL will encrypt all back-up media, laptops, mobile devices, jump/USB, and similar drives, and on other devices that interact with or store Protected Health Information (“Devices”), keeping audit logs of all Devices so that if a Device is lost, APHL can verify that the Device was encrypted;</w:t>
      </w:r>
    </w:p>
    <w:p w14:paraId="14B6AEA1" w14:textId="77777777" w:rsidR="000430B1" w:rsidRDefault="000430B1" w:rsidP="000430B1">
      <w:pPr>
        <w:pStyle w:val="ListParagraph"/>
      </w:pPr>
    </w:p>
    <w:p w14:paraId="3F560DDC" w14:textId="08C29DD6" w:rsidR="000430B1" w:rsidRDefault="000430B1" w:rsidP="000430B1">
      <w:pPr>
        <w:pStyle w:val="ListParagraph"/>
        <w:numPr>
          <w:ilvl w:val="2"/>
          <w:numId w:val="5"/>
        </w:numPr>
        <w:spacing w:after="240"/>
        <w:jc w:val="both"/>
      </w:pPr>
      <w:r>
        <w:t>APHL will encrypt Protected Health Information transmission between APHL and Participant using VPN, Secure FTP, or another encryption method (note: all encryption technologies and practices must be consistent with or more protective of Protected Health Information than applicable industry standards and the requirements of Applicable Laws).</w:t>
      </w:r>
    </w:p>
    <w:p w14:paraId="635E93AD" w14:textId="77777777" w:rsidR="000430B1" w:rsidRDefault="000430B1" w:rsidP="000430B1">
      <w:pPr>
        <w:pStyle w:val="ListParagraph"/>
      </w:pPr>
    </w:p>
    <w:p w14:paraId="3E543D1F" w14:textId="77777777" w:rsidR="000430B1" w:rsidRDefault="000430B1" w:rsidP="000430B1">
      <w:pPr>
        <w:pStyle w:val="ListParagraph"/>
        <w:numPr>
          <w:ilvl w:val="2"/>
          <w:numId w:val="5"/>
        </w:numPr>
        <w:spacing w:after="240"/>
        <w:jc w:val="both"/>
      </w:pPr>
      <w:r>
        <w:t>APHL will not use or permit any person or entity to use a generic account login or generic root access to APHL’s information systems, (i.e., each administrator of any APHL’s information systems must have his or her own alpha-numeric logins of at least six characters that can be tracked and audited individually).</w:t>
      </w:r>
    </w:p>
    <w:p w14:paraId="40B9AFF8" w14:textId="77777777" w:rsidR="000430B1" w:rsidRDefault="000430B1" w:rsidP="000430B1">
      <w:pPr>
        <w:pStyle w:val="ListParagraph"/>
        <w:spacing w:after="240"/>
        <w:ind w:left="2160"/>
        <w:jc w:val="both"/>
      </w:pPr>
      <w:r>
        <w:t xml:space="preserve"> </w:t>
      </w:r>
    </w:p>
    <w:p w14:paraId="2EA0918A" w14:textId="77777777" w:rsidR="000430B1" w:rsidRPr="00576E09" w:rsidRDefault="000430B1" w:rsidP="000430B1">
      <w:pPr>
        <w:pStyle w:val="ListParagraph"/>
        <w:numPr>
          <w:ilvl w:val="1"/>
          <w:numId w:val="5"/>
        </w:numPr>
        <w:spacing w:after="240"/>
        <w:contextualSpacing w:val="0"/>
        <w:jc w:val="both"/>
      </w:pPr>
      <w:r w:rsidRPr="00576E09">
        <w:rPr>
          <w:b/>
        </w:rPr>
        <w:t xml:space="preserve">Security Rule. </w:t>
      </w:r>
      <w:r w:rsidRPr="00576E09">
        <w:t>APHL agrees to comply with the applicable requirements of the Security Rule with respect to Electronic Protected Health Information.</w:t>
      </w:r>
    </w:p>
    <w:p w14:paraId="60FC29CE" w14:textId="77777777" w:rsidR="000430B1" w:rsidRPr="00576E09" w:rsidRDefault="000430B1" w:rsidP="000430B1">
      <w:pPr>
        <w:pStyle w:val="ListParagraph"/>
        <w:numPr>
          <w:ilvl w:val="1"/>
          <w:numId w:val="5"/>
        </w:numPr>
        <w:spacing w:after="240"/>
        <w:contextualSpacing w:val="0"/>
        <w:jc w:val="both"/>
      </w:pPr>
      <w:r w:rsidRPr="00576E09">
        <w:rPr>
          <w:b/>
        </w:rPr>
        <w:t>Reporting</w:t>
      </w:r>
      <w:r w:rsidRPr="00576E09">
        <w:t>. APHL agrees to promptly report to Participant:</w:t>
      </w:r>
    </w:p>
    <w:p w14:paraId="44DCB966" w14:textId="77777777" w:rsidR="000430B1" w:rsidRPr="00576E09" w:rsidRDefault="000430B1" w:rsidP="000430B1">
      <w:pPr>
        <w:pStyle w:val="ListParagraph"/>
        <w:numPr>
          <w:ilvl w:val="2"/>
          <w:numId w:val="5"/>
        </w:numPr>
        <w:spacing w:after="240"/>
        <w:contextualSpacing w:val="0"/>
        <w:jc w:val="both"/>
      </w:pPr>
      <w:r w:rsidRPr="00576E09">
        <w:lastRenderedPageBreak/>
        <w:t xml:space="preserve">Any Use or Disclosure of Protected Health Information not provided for by this Addendum within five (5) business days; and/or </w:t>
      </w:r>
    </w:p>
    <w:p w14:paraId="62C157AB" w14:textId="77777777" w:rsidR="000430B1" w:rsidRPr="00576E09" w:rsidRDefault="000430B1" w:rsidP="000430B1">
      <w:pPr>
        <w:pStyle w:val="ListParagraph"/>
        <w:numPr>
          <w:ilvl w:val="2"/>
          <w:numId w:val="5"/>
        </w:numPr>
        <w:spacing w:after="240"/>
        <w:contextualSpacing w:val="0"/>
        <w:jc w:val="both"/>
      </w:pPr>
      <w:r w:rsidRPr="00576E09">
        <w:t>Any Security Incident within five (5) business days, provided that this section shall hereby serve as notice, and no additional reporting shall be required, of any unsuccessful attempts at unauthorized Access, Use, Disclosure, modification, or destruction of information or unsuccessful interference with system operations in an information system.</w:t>
      </w:r>
    </w:p>
    <w:p w14:paraId="2E4D1E41" w14:textId="77777777" w:rsidR="000430B1" w:rsidRDefault="000430B1" w:rsidP="000430B1">
      <w:pPr>
        <w:pStyle w:val="ListParagraph"/>
        <w:numPr>
          <w:ilvl w:val="2"/>
          <w:numId w:val="5"/>
        </w:numPr>
        <w:spacing w:after="240"/>
        <w:contextualSpacing w:val="0"/>
        <w:jc w:val="both"/>
      </w:pPr>
      <w:r w:rsidRPr="00576E09">
        <w:t xml:space="preserve">For any Breach of Unsecured Protected Health Information, APHL agrees to supplement the above report with the information required by 45 C.F.R. § 164.410 without unreasonable delay and in no case later than </w:t>
      </w:r>
      <w:r>
        <w:t>30</w:t>
      </w:r>
      <w:r w:rsidRPr="00576E09">
        <w:t xml:space="preserve"> </w:t>
      </w:r>
      <w:r>
        <w:t xml:space="preserve">calendar </w:t>
      </w:r>
      <w:r w:rsidRPr="00576E09">
        <w:t>days after discovery of the Breach.</w:t>
      </w:r>
    </w:p>
    <w:p w14:paraId="5F8E6300" w14:textId="77777777" w:rsidR="000430B1" w:rsidRPr="00576E09" w:rsidRDefault="000430B1" w:rsidP="000430B1">
      <w:pPr>
        <w:pStyle w:val="ListParagraph"/>
        <w:numPr>
          <w:ilvl w:val="1"/>
          <w:numId w:val="5"/>
        </w:numPr>
        <w:spacing w:after="240"/>
        <w:contextualSpacing w:val="0"/>
        <w:jc w:val="both"/>
      </w:pPr>
      <w:r w:rsidRPr="00576E09">
        <w:rPr>
          <w:b/>
        </w:rPr>
        <w:t>Subcontractors</w:t>
      </w:r>
      <w:r w:rsidRPr="00576E09">
        <w:t>. In accordance with 45 C.F.R. § 164.502(e)(1)(ii), APHL agrees to ensure that any Subcontractors that create, receive, maintain, or transmit Protected Health Information on APHL’s behalf agree in writing to the same restrictions and conditions that apply through this Addendum to APHL with respect to such Protected Health Information, including complying with the applicable requirements of the Security Rule.</w:t>
      </w:r>
    </w:p>
    <w:p w14:paraId="7478EA76" w14:textId="77777777" w:rsidR="000430B1" w:rsidRPr="00576E09" w:rsidRDefault="000430B1" w:rsidP="000430B1">
      <w:pPr>
        <w:pStyle w:val="ListParagraph"/>
        <w:numPr>
          <w:ilvl w:val="1"/>
          <w:numId w:val="5"/>
        </w:numPr>
        <w:spacing w:after="240"/>
        <w:contextualSpacing w:val="0"/>
        <w:jc w:val="both"/>
      </w:pPr>
      <w:r w:rsidRPr="00576E09">
        <w:rPr>
          <w:b/>
        </w:rPr>
        <w:t>Access to Records</w:t>
      </w:r>
      <w:r w:rsidRPr="00576E09">
        <w:t>. APHL agrees to make its internal practices, books, and records relating to the Use and Disclosure of Protected Health Information received from, or created or received by APHL on behalf of Participant, available to the Secretary of the Department of Health and Human Services (“Secretary”) for the purposes of the Secretary determining compliance with HIPAA. Nothing in this section shall be construed as a waiver of any legal privilege or of any protections for trade secrets or confidential commercial information.</w:t>
      </w:r>
    </w:p>
    <w:p w14:paraId="5DC7AD8C" w14:textId="77777777" w:rsidR="000430B1" w:rsidRPr="00576E09" w:rsidRDefault="000430B1" w:rsidP="000430B1">
      <w:pPr>
        <w:pStyle w:val="ListParagraph"/>
        <w:numPr>
          <w:ilvl w:val="1"/>
          <w:numId w:val="5"/>
        </w:numPr>
        <w:spacing w:after="240"/>
        <w:contextualSpacing w:val="0"/>
        <w:jc w:val="both"/>
      </w:pPr>
      <w:r w:rsidRPr="00576E09">
        <w:rPr>
          <w:b/>
        </w:rPr>
        <w:t xml:space="preserve">Right of Access. </w:t>
      </w:r>
      <w:r w:rsidRPr="00576E09">
        <w:t>APHL, upon request by Participant, will make Protected Health Information in a Designated Record Set available to Participant as necessary to allow Participant to comply with its obligations to provide access to Individuals of their health information as required by 45 C.F.R. § 164.524.</w:t>
      </w:r>
    </w:p>
    <w:p w14:paraId="5059B74A" w14:textId="77777777" w:rsidR="000430B1" w:rsidRPr="00576E09" w:rsidRDefault="000430B1" w:rsidP="000430B1">
      <w:pPr>
        <w:pStyle w:val="ListParagraph"/>
        <w:numPr>
          <w:ilvl w:val="1"/>
          <w:numId w:val="5"/>
        </w:numPr>
        <w:spacing w:after="240"/>
        <w:contextualSpacing w:val="0"/>
        <w:jc w:val="both"/>
      </w:pPr>
      <w:r w:rsidRPr="00576E09">
        <w:rPr>
          <w:b/>
        </w:rPr>
        <w:t xml:space="preserve">Right of Amendment. </w:t>
      </w:r>
      <w:r w:rsidRPr="00576E09">
        <w:t xml:space="preserve">APHL, upon request by Participant, will make Protected Health Information in a Designated Record Set available to Participant and will incorporate any amendments to such information as instructed by Participant as necessary to allow Participant to comply with its amendment obligations as required by 45 C.F.R. § 164.526. </w:t>
      </w:r>
    </w:p>
    <w:p w14:paraId="1CD96D26" w14:textId="77777777" w:rsidR="000430B1" w:rsidRPr="00576E09" w:rsidRDefault="000430B1" w:rsidP="000430B1">
      <w:pPr>
        <w:pStyle w:val="ListParagraph"/>
        <w:numPr>
          <w:ilvl w:val="1"/>
          <w:numId w:val="5"/>
        </w:numPr>
        <w:spacing w:after="240"/>
        <w:contextualSpacing w:val="0"/>
        <w:jc w:val="both"/>
      </w:pPr>
      <w:r w:rsidRPr="00576E09">
        <w:rPr>
          <w:b/>
        </w:rPr>
        <w:t xml:space="preserve">Right of Accounting of Disclosures. </w:t>
      </w:r>
      <w:r w:rsidRPr="00576E09">
        <w:t xml:space="preserve">APHL will maintain and, upon request by Participant, provide Participant with the information necessary for Participant to provide an Individual with an accounting of Disclosures as required by 45 C.F.R. § 164.528. </w:t>
      </w:r>
    </w:p>
    <w:p w14:paraId="5C3D076C" w14:textId="77777777" w:rsidR="000430B1" w:rsidRDefault="000430B1" w:rsidP="000430B1">
      <w:pPr>
        <w:pStyle w:val="ListParagraph"/>
        <w:numPr>
          <w:ilvl w:val="1"/>
          <w:numId w:val="5"/>
        </w:numPr>
        <w:spacing w:after="240"/>
        <w:contextualSpacing w:val="0"/>
        <w:jc w:val="both"/>
      </w:pPr>
      <w:r w:rsidRPr="00576E09">
        <w:rPr>
          <w:b/>
        </w:rPr>
        <w:t xml:space="preserve">Delegation of Privacy Rule Obligations. </w:t>
      </w:r>
      <w:r w:rsidRPr="00576E09">
        <w:t xml:space="preserve">To the extent that APHL is to carry out one or more of Participant’s obligations under the Privacy Rule, APHL shall </w:t>
      </w:r>
      <w:r w:rsidRPr="00576E09">
        <w:lastRenderedPageBreak/>
        <w:t xml:space="preserve">comply with the Privacy Rule’s requirements that apply to Participant in the performance of such obligations. </w:t>
      </w:r>
    </w:p>
    <w:p w14:paraId="76B9D210" w14:textId="77777777" w:rsidR="000430B1" w:rsidRDefault="000430B1" w:rsidP="000430B1">
      <w:pPr>
        <w:pStyle w:val="ListParagraph"/>
        <w:numPr>
          <w:ilvl w:val="1"/>
          <w:numId w:val="5"/>
        </w:numPr>
        <w:spacing w:after="240"/>
        <w:contextualSpacing w:val="0"/>
        <w:jc w:val="both"/>
      </w:pPr>
      <w:r>
        <w:rPr>
          <w:b/>
        </w:rPr>
        <w:t>Audit/Inspection:</w:t>
      </w:r>
      <w:r>
        <w:t xml:space="preserve"> Within </w:t>
      </w:r>
      <w:r w:rsidRPr="00F00764">
        <w:t xml:space="preserve">thirty (30) days after </w:t>
      </w:r>
      <w:r>
        <w:t>Participant’s</w:t>
      </w:r>
      <w:r w:rsidRPr="00F00764">
        <w:t xml:space="preserve"> written request, </w:t>
      </w:r>
      <w:r>
        <w:t xml:space="preserve">Participant </w:t>
      </w:r>
      <w:r w:rsidRPr="00F00764">
        <w:t xml:space="preserve">has the right to review </w:t>
      </w:r>
      <w:r>
        <w:t>APHL’s</w:t>
      </w:r>
      <w:r w:rsidRPr="00F00764">
        <w:t xml:space="preserve"> records relating to </w:t>
      </w:r>
      <w:r>
        <w:t>APHL’s</w:t>
      </w:r>
      <w:r w:rsidRPr="00F00764">
        <w:t xml:space="preserve"> compliance with this Agreement.  </w:t>
      </w:r>
      <w:r>
        <w:t>APHL</w:t>
      </w:r>
      <w:r w:rsidRPr="00F00764">
        <w:t xml:space="preserve"> will make available for review all facilities, systems procedures, and records relating to the use or disclosure of </w:t>
      </w:r>
      <w:r>
        <w:t>Protected Health Information</w:t>
      </w:r>
      <w:r w:rsidRPr="00F00764">
        <w:t xml:space="preserve">. The term “records” includes, but is not limited to, all documentation, policies, agreements, logs, procedures, and internal audits relating to this Agreement. </w:t>
      </w:r>
      <w:r>
        <w:t>Participant</w:t>
      </w:r>
      <w:r w:rsidRPr="00F00764">
        <w:t xml:space="preserve"> will give </w:t>
      </w:r>
      <w:r>
        <w:t>APHL</w:t>
      </w:r>
      <w:r w:rsidRPr="00F00764">
        <w:t xml:space="preserve"> at least five (5) business days’ notice of a review and will conduct the review at </w:t>
      </w:r>
      <w:r>
        <w:t xml:space="preserve">APHL’s </w:t>
      </w:r>
      <w:r w:rsidRPr="00F00764">
        <w:t>place of business during normal business hours.</w:t>
      </w:r>
      <w:r>
        <w:t xml:space="preserve">  </w:t>
      </w:r>
      <w:r w:rsidRPr="00F00764">
        <w:t xml:space="preserve">Additionally, from time to time, </w:t>
      </w:r>
      <w:r>
        <w:t>Participant</w:t>
      </w:r>
      <w:r w:rsidRPr="00F00764">
        <w:t xml:space="preserve"> may request an attestation of </w:t>
      </w:r>
      <w:r>
        <w:t>APHL’s</w:t>
      </w:r>
      <w:r w:rsidRPr="00F00764">
        <w:t xml:space="preserve"> compliance with this</w:t>
      </w:r>
      <w:r>
        <w:t xml:space="preserve"> Agreement and Applicable Laws. Participant shall enter into a non-disclosure agreement with APHL upon APHL’s request governing any confidential information obtained through the audit.</w:t>
      </w:r>
    </w:p>
    <w:p w14:paraId="51BCABBE" w14:textId="77777777" w:rsidR="000430B1" w:rsidRPr="00576E09" w:rsidRDefault="000430B1" w:rsidP="000430B1">
      <w:pPr>
        <w:pStyle w:val="ListParagraph"/>
        <w:numPr>
          <w:ilvl w:val="1"/>
          <w:numId w:val="5"/>
        </w:numPr>
        <w:spacing w:after="240"/>
        <w:contextualSpacing w:val="0"/>
        <w:jc w:val="both"/>
      </w:pPr>
      <w:r>
        <w:rPr>
          <w:b/>
        </w:rPr>
        <w:t>Ownership of Information:</w:t>
      </w:r>
      <w:r>
        <w:t xml:space="preserve"> Participant</w:t>
      </w:r>
      <w:r w:rsidRPr="00DF62DC">
        <w:t xml:space="preserve"> owns and retains ownership of all information including, but not limited to, </w:t>
      </w:r>
      <w:r>
        <w:t xml:space="preserve">Protected Health Information </w:t>
      </w:r>
      <w:r w:rsidRPr="00DF62DC">
        <w:t xml:space="preserve">that it discloses to under this </w:t>
      </w:r>
      <w:r>
        <w:t>Addendum</w:t>
      </w:r>
      <w:r w:rsidRPr="00DF62DC">
        <w:t xml:space="preserve">. </w:t>
      </w:r>
      <w:r>
        <w:t>APHL</w:t>
      </w:r>
      <w:r w:rsidRPr="00DF62DC">
        <w:t xml:space="preserve"> acquires no title or right under this Agreement to any information, including de-identified or aggregated </w:t>
      </w:r>
      <w:r>
        <w:t>data that is derived from Protected Health Information.</w:t>
      </w:r>
    </w:p>
    <w:p w14:paraId="4E15827F" w14:textId="77777777" w:rsidR="000430B1" w:rsidRPr="00576E09" w:rsidRDefault="000430B1" w:rsidP="000430B1">
      <w:pPr>
        <w:numPr>
          <w:ilvl w:val="0"/>
          <w:numId w:val="3"/>
        </w:numPr>
        <w:tabs>
          <w:tab w:val="clear" w:pos="360"/>
          <w:tab w:val="num" w:pos="720"/>
        </w:tabs>
        <w:spacing w:after="240"/>
        <w:ind w:left="720" w:hanging="720"/>
        <w:jc w:val="both"/>
        <w:rPr>
          <w:b/>
        </w:rPr>
      </w:pPr>
      <w:r w:rsidRPr="00576E09">
        <w:rPr>
          <w:b/>
        </w:rPr>
        <w:t>Obligations of Participant</w:t>
      </w:r>
    </w:p>
    <w:p w14:paraId="2A3C2040" w14:textId="77777777" w:rsidR="000430B1" w:rsidRPr="00576E09" w:rsidRDefault="000430B1" w:rsidP="000430B1">
      <w:pPr>
        <w:pStyle w:val="ListParagraph"/>
        <w:numPr>
          <w:ilvl w:val="0"/>
          <w:numId w:val="6"/>
        </w:numPr>
        <w:spacing w:after="240"/>
        <w:ind w:left="1440" w:hanging="720"/>
        <w:contextualSpacing w:val="0"/>
        <w:jc w:val="both"/>
      </w:pPr>
      <w:r w:rsidRPr="00576E09">
        <w:rPr>
          <w:b/>
        </w:rPr>
        <w:t xml:space="preserve">Notice of Privacy Practices. </w:t>
      </w:r>
      <w:r w:rsidRPr="00576E09">
        <w:t>Participant warrants that its notice of privacy practices or, in the case that Participant is a Business Associate, its Covered Entities’ notices of privacy practices, identify the Use and Disclosure of Protected Health Information for purposes of public health and as Required by Law.</w:t>
      </w:r>
    </w:p>
    <w:p w14:paraId="5FADF01E" w14:textId="77777777" w:rsidR="000430B1" w:rsidRPr="00576E09" w:rsidRDefault="000430B1" w:rsidP="000430B1">
      <w:pPr>
        <w:pStyle w:val="ListParagraph"/>
        <w:numPr>
          <w:ilvl w:val="0"/>
          <w:numId w:val="6"/>
        </w:numPr>
        <w:spacing w:after="240"/>
        <w:ind w:left="1440" w:hanging="720"/>
        <w:contextualSpacing w:val="0"/>
        <w:jc w:val="both"/>
      </w:pPr>
      <w:r w:rsidRPr="00576E09">
        <w:rPr>
          <w:b/>
        </w:rPr>
        <w:t>Restrictions.</w:t>
      </w:r>
      <w:r w:rsidRPr="00576E09">
        <w:t xml:space="preserve"> Participant warrants that it has not agreed to a restriction on Use or Disclosure of Protected Health Information that would materially impact the Use or Disclosure of Protected Health Information as necessary by APHL to perform the APHL Services. In the case that Participant is a Business Associate, Participant warrants that its Covered Entities have not agreed to such a restriction.</w:t>
      </w:r>
    </w:p>
    <w:p w14:paraId="2EE1A9EF" w14:textId="77777777" w:rsidR="000430B1" w:rsidRPr="00576E09" w:rsidRDefault="000430B1" w:rsidP="000430B1">
      <w:pPr>
        <w:pStyle w:val="ListParagraph"/>
        <w:numPr>
          <w:ilvl w:val="0"/>
          <w:numId w:val="6"/>
        </w:numPr>
        <w:spacing w:after="240"/>
        <w:ind w:left="1440" w:hanging="720"/>
        <w:contextualSpacing w:val="0"/>
        <w:jc w:val="both"/>
      </w:pPr>
      <w:r w:rsidRPr="00576E09">
        <w:rPr>
          <w:b/>
        </w:rPr>
        <w:t xml:space="preserve">Changes in Permission. </w:t>
      </w:r>
      <w:r w:rsidRPr="00576E09">
        <w:t>Participant shall notify APHL of any changes in, or revocation of, the permission by an Individual to Use or Disclose his or her Protected Health Information, to the extent that such changes may affect APHL’s Use or Disclosure of Protected Health Information as necessary by APHL to perform the APHL Services.</w:t>
      </w:r>
    </w:p>
    <w:p w14:paraId="2240F30B" w14:textId="77777777" w:rsidR="000430B1" w:rsidRPr="00576E09" w:rsidRDefault="000430B1" w:rsidP="000430B1">
      <w:pPr>
        <w:pStyle w:val="ListParagraph"/>
        <w:numPr>
          <w:ilvl w:val="0"/>
          <w:numId w:val="6"/>
        </w:numPr>
        <w:spacing w:after="240"/>
        <w:ind w:left="1440" w:hanging="720"/>
        <w:contextualSpacing w:val="0"/>
        <w:jc w:val="both"/>
      </w:pPr>
      <w:r w:rsidRPr="00576E09">
        <w:rPr>
          <w:b/>
        </w:rPr>
        <w:t xml:space="preserve">Requests in Violation of HIPAA. </w:t>
      </w:r>
      <w:r w:rsidRPr="00576E09">
        <w:t>Participant shall not request or cause APHL to Use or Disclose Protected Health Information in any manner that would not be permissible under the Privacy Rule if done by Participant or, if Participant is a Business Associate, if done by Participant’s Covered Entities.</w:t>
      </w:r>
    </w:p>
    <w:p w14:paraId="30B8AFD5" w14:textId="77777777" w:rsidR="000430B1" w:rsidRPr="00576E09" w:rsidRDefault="000430B1" w:rsidP="000430B1">
      <w:pPr>
        <w:numPr>
          <w:ilvl w:val="0"/>
          <w:numId w:val="3"/>
        </w:numPr>
        <w:tabs>
          <w:tab w:val="clear" w:pos="360"/>
          <w:tab w:val="num" w:pos="720"/>
        </w:tabs>
        <w:spacing w:after="240"/>
        <w:ind w:left="720" w:hanging="720"/>
        <w:jc w:val="both"/>
        <w:rPr>
          <w:b/>
        </w:rPr>
      </w:pPr>
      <w:r w:rsidRPr="00576E09">
        <w:rPr>
          <w:b/>
        </w:rPr>
        <w:t>Term and Termination</w:t>
      </w:r>
    </w:p>
    <w:p w14:paraId="383E591E" w14:textId="52FE79EB" w:rsidR="000430B1" w:rsidRPr="00576E09" w:rsidRDefault="000430B1" w:rsidP="000430B1">
      <w:pPr>
        <w:pStyle w:val="ListParagraph"/>
        <w:numPr>
          <w:ilvl w:val="0"/>
          <w:numId w:val="7"/>
        </w:numPr>
        <w:spacing w:after="240"/>
        <w:ind w:left="1440" w:hanging="720"/>
        <w:contextualSpacing w:val="0"/>
        <w:jc w:val="both"/>
      </w:pPr>
      <w:r w:rsidRPr="00576E09">
        <w:rPr>
          <w:u w:val="single"/>
        </w:rPr>
        <w:lastRenderedPageBreak/>
        <w:t>Term</w:t>
      </w:r>
      <w:r w:rsidRPr="00576E09">
        <w:t>. The term of this Addendum shall commence as of the Effective Date and shall terminate with respect to APHL and Participant when the Agreement has terminated.</w:t>
      </w:r>
    </w:p>
    <w:p w14:paraId="4AEDAC77" w14:textId="77777777" w:rsidR="000430B1" w:rsidRPr="00576E09" w:rsidRDefault="000430B1" w:rsidP="000430B1">
      <w:pPr>
        <w:pStyle w:val="ListParagraph"/>
        <w:numPr>
          <w:ilvl w:val="0"/>
          <w:numId w:val="7"/>
        </w:numPr>
        <w:spacing w:after="240"/>
        <w:ind w:left="1440" w:hanging="720"/>
        <w:contextualSpacing w:val="0"/>
        <w:jc w:val="both"/>
      </w:pPr>
      <w:r w:rsidRPr="00576E09">
        <w:rPr>
          <w:u w:val="single"/>
        </w:rPr>
        <w:t>Termination</w:t>
      </w:r>
      <w:r w:rsidRPr="00576E09">
        <w:t>. Upon Participant’s knowledge of a breach of this Addendum by APHL or its agents or subcontractors, Participant may terminate the Agreement: (i) immediately if Participant determines that there is a continuing risk to the confidentiality, integrity, or availability of Protected Health Information that cannot be immediately cured; or (ii) after Participant has notified APHL of the breach and provided at least 30 calendar days for APHL to cure the breach if APHL has not cured the breach in such period of time.</w:t>
      </w:r>
    </w:p>
    <w:p w14:paraId="1AFE1F88" w14:textId="77777777" w:rsidR="000430B1" w:rsidRPr="00576E09" w:rsidRDefault="000430B1" w:rsidP="000430B1">
      <w:pPr>
        <w:pStyle w:val="ListParagraph"/>
        <w:numPr>
          <w:ilvl w:val="0"/>
          <w:numId w:val="7"/>
        </w:numPr>
        <w:spacing w:after="240"/>
        <w:ind w:left="1440" w:hanging="720"/>
        <w:contextualSpacing w:val="0"/>
        <w:jc w:val="both"/>
      </w:pPr>
      <w:r w:rsidRPr="00576E09">
        <w:rPr>
          <w:u w:val="single"/>
        </w:rPr>
        <w:t>Effect of Termination</w:t>
      </w:r>
      <w:r w:rsidRPr="00576E09">
        <w:t>.</w:t>
      </w:r>
    </w:p>
    <w:p w14:paraId="220C7721" w14:textId="77777777" w:rsidR="000430B1" w:rsidRPr="002718BE" w:rsidRDefault="000430B1" w:rsidP="001B1066">
      <w:pPr>
        <w:pStyle w:val="BodyTextIndent2"/>
        <w:tabs>
          <w:tab w:val="left" w:pos="2160"/>
        </w:tabs>
        <w:spacing w:after="240" w:line="240" w:lineRule="auto"/>
        <w:ind w:left="2160" w:hanging="720"/>
        <w:jc w:val="both"/>
      </w:pPr>
      <w:r w:rsidRPr="00576E09">
        <w:t>(i)</w:t>
      </w:r>
      <w:r w:rsidRPr="00576E09">
        <w:tab/>
        <w:t xml:space="preserve">Except as provided in paragraph (ii) of this section, upon termination of this Addendum or the Agreement for any reason, APHL shall return or destroy all Protected Health Information. APHL shall </w:t>
      </w:r>
      <w:r>
        <w:t xml:space="preserve">not </w:t>
      </w:r>
      <w:r w:rsidRPr="00576E09">
        <w:t>retain</w:t>
      </w:r>
      <w:r>
        <w:t>, nor allow any of its agents or subcontractors to retain,</w:t>
      </w:r>
      <w:r w:rsidRPr="00576E09">
        <w:t xml:space="preserve"> copies of the Protected Health Information</w:t>
      </w:r>
      <w:r>
        <w:t xml:space="preserve">.  </w:t>
      </w:r>
      <w:r w:rsidRPr="00116162">
        <w:t xml:space="preserve">Further, </w:t>
      </w:r>
      <w:r>
        <w:t>APHL</w:t>
      </w:r>
      <w:r w:rsidRPr="00116162">
        <w:t xml:space="preserve"> will certify in writing to </w:t>
      </w:r>
      <w:r>
        <w:t>Participant upon Participant’s request</w:t>
      </w:r>
      <w:r w:rsidRPr="00116162">
        <w:t xml:space="preserve"> </w:t>
      </w:r>
      <w:r>
        <w:t xml:space="preserve">and after 30 days after termination </w:t>
      </w:r>
      <w:r w:rsidRPr="00116162">
        <w:t xml:space="preserve">that </w:t>
      </w:r>
      <w:r>
        <w:t xml:space="preserve">APHL </w:t>
      </w:r>
      <w:r w:rsidRPr="00116162">
        <w:t xml:space="preserve">(including its agents and subcontractors) has returned or destroyed all </w:t>
      </w:r>
      <w:r>
        <w:t>Protected Health Information</w:t>
      </w:r>
      <w:r w:rsidRPr="00116162">
        <w:t xml:space="preserve">. However, if the return or destruction of </w:t>
      </w:r>
      <w:r>
        <w:t xml:space="preserve">Protected Health Information </w:t>
      </w:r>
      <w:r w:rsidRPr="00116162">
        <w:t>is infeasible</w:t>
      </w:r>
      <w:r>
        <w:t xml:space="preserve">, </w:t>
      </w:r>
      <w:r w:rsidRPr="00576E09">
        <w:t>APHL shall extend the protections of this Addendum to such Protected Health Information and limit further Uses and Disclosures of such Protected Health Information to those purposes that make the return or destruction infeasible, for as long as APHL maintains such Protected Health Information. This Section shall survive the termination of this Addendum for any r</w:t>
      </w:r>
      <w:r>
        <w:t>eason.</w:t>
      </w:r>
    </w:p>
    <w:p w14:paraId="5342F4D8" w14:textId="77777777" w:rsidR="000430B1" w:rsidRPr="00576E09" w:rsidRDefault="000430B1" w:rsidP="000430B1">
      <w:pPr>
        <w:numPr>
          <w:ilvl w:val="0"/>
          <w:numId w:val="3"/>
        </w:numPr>
        <w:tabs>
          <w:tab w:val="clear" w:pos="360"/>
          <w:tab w:val="num" w:pos="720"/>
        </w:tabs>
        <w:spacing w:after="240"/>
        <w:ind w:left="720" w:hanging="720"/>
        <w:jc w:val="both"/>
        <w:rPr>
          <w:b/>
        </w:rPr>
      </w:pPr>
      <w:r w:rsidRPr="00576E09">
        <w:rPr>
          <w:b/>
        </w:rPr>
        <w:t>Miscellaneous</w:t>
      </w:r>
    </w:p>
    <w:p w14:paraId="4AB7E3BA" w14:textId="77777777" w:rsidR="000430B1" w:rsidRPr="00576E09" w:rsidRDefault="000430B1" w:rsidP="000430B1">
      <w:pPr>
        <w:numPr>
          <w:ilvl w:val="0"/>
          <w:numId w:val="4"/>
        </w:numPr>
        <w:tabs>
          <w:tab w:val="clear" w:pos="1080"/>
          <w:tab w:val="num" w:pos="1440"/>
        </w:tabs>
        <w:spacing w:after="240"/>
        <w:ind w:left="1440" w:hanging="720"/>
        <w:jc w:val="both"/>
        <w:rPr>
          <w:u w:val="single"/>
        </w:rPr>
      </w:pPr>
      <w:r w:rsidRPr="00576E09">
        <w:rPr>
          <w:u w:val="single"/>
        </w:rPr>
        <w:t>No Third Party Beneficiaries.</w:t>
      </w:r>
      <w:r w:rsidRPr="00576E09">
        <w:t xml:space="preserve"> Nothing in this Addendum shall confer upon any person other than the parties and their respective successors or assigns, any rights, remedies, obligations, or liabilities whatsoever. </w:t>
      </w:r>
      <w:r w:rsidRPr="00576E09">
        <w:rPr>
          <w:u w:val="single"/>
        </w:rPr>
        <w:t xml:space="preserve"> </w:t>
      </w:r>
    </w:p>
    <w:p w14:paraId="0BA82792" w14:textId="77777777" w:rsidR="000430B1" w:rsidRPr="00576E09" w:rsidRDefault="000430B1" w:rsidP="000430B1">
      <w:pPr>
        <w:numPr>
          <w:ilvl w:val="0"/>
          <w:numId w:val="4"/>
        </w:numPr>
        <w:tabs>
          <w:tab w:val="clear" w:pos="1080"/>
          <w:tab w:val="num" w:pos="1440"/>
        </w:tabs>
        <w:spacing w:after="240"/>
        <w:ind w:left="1440" w:hanging="720"/>
        <w:jc w:val="both"/>
        <w:rPr>
          <w:u w:val="single"/>
        </w:rPr>
      </w:pPr>
      <w:r w:rsidRPr="00576E09">
        <w:rPr>
          <w:u w:val="single"/>
        </w:rPr>
        <w:t>Amendment; Waiver.</w:t>
      </w:r>
      <w:r w:rsidRPr="00576E09">
        <w:t xml:space="preserve">  This Addendum may be modified only in writing, executed by both parties. The waiver by </w:t>
      </w:r>
      <w:r>
        <w:t>any</w:t>
      </w:r>
      <w:r w:rsidRPr="00576E09">
        <w:t xml:space="preserve"> </w:t>
      </w:r>
      <w:r>
        <w:t>P</w:t>
      </w:r>
      <w:r w:rsidRPr="00576E09">
        <w:t>arty of a breach or violation of any provision of this Addendum shall not be construed to be a continuing waiver or a waiver of any subsequent breach of either the same or any other provision of this Addendum.</w:t>
      </w:r>
    </w:p>
    <w:p w14:paraId="4D02CD14" w14:textId="77777777" w:rsidR="000430B1" w:rsidRPr="00576E09" w:rsidRDefault="000430B1" w:rsidP="000430B1">
      <w:pPr>
        <w:numPr>
          <w:ilvl w:val="0"/>
          <w:numId w:val="4"/>
        </w:numPr>
        <w:tabs>
          <w:tab w:val="clear" w:pos="1080"/>
          <w:tab w:val="num" w:pos="1440"/>
        </w:tabs>
        <w:spacing w:after="240"/>
        <w:ind w:left="1440" w:hanging="720"/>
        <w:jc w:val="both"/>
        <w:rPr>
          <w:u w:val="single"/>
        </w:rPr>
      </w:pPr>
      <w:r w:rsidRPr="00576E09">
        <w:rPr>
          <w:u w:val="single"/>
        </w:rPr>
        <w:t>Effect on Addendum</w:t>
      </w:r>
      <w:r w:rsidRPr="00576E09">
        <w:t>. Except as specifically required to implement the purposes of this Addendum, or to the extent inconsistent with this Addendum, all other terms of the Agreement shall remain in force and effect.</w:t>
      </w:r>
    </w:p>
    <w:p w14:paraId="7F824537" w14:textId="77777777" w:rsidR="000430B1" w:rsidRPr="00576E09" w:rsidRDefault="000430B1" w:rsidP="000430B1">
      <w:pPr>
        <w:spacing w:after="240"/>
        <w:jc w:val="both"/>
      </w:pPr>
      <w:r w:rsidRPr="00576E09">
        <w:t>IN WITNESS WHEREOF, the parties have executed this Addendum on the date(s) indicated below.</w:t>
      </w:r>
    </w:p>
    <w:p w14:paraId="21D70D5C" w14:textId="77777777" w:rsidR="000430B1" w:rsidRPr="00576E09" w:rsidRDefault="000430B1" w:rsidP="000430B1">
      <w:pPr>
        <w:pStyle w:val="DWTNorm"/>
        <w:keepNext/>
        <w:tabs>
          <w:tab w:val="left" w:pos="5040"/>
        </w:tabs>
        <w:ind w:firstLine="0"/>
        <w:rPr>
          <w:b/>
          <w:szCs w:val="24"/>
        </w:rPr>
      </w:pPr>
      <w:r w:rsidRPr="00576E09">
        <w:rPr>
          <w:b/>
          <w:szCs w:val="24"/>
        </w:rPr>
        <w:lastRenderedPageBreak/>
        <w:t>ASSOCIATION OF PUBLIC HEALTH LABORATORIES</w:t>
      </w:r>
    </w:p>
    <w:p w14:paraId="522850CC" w14:textId="77777777" w:rsidR="000430B1" w:rsidRPr="00576E09" w:rsidRDefault="000430B1" w:rsidP="000430B1">
      <w:pPr>
        <w:pStyle w:val="DWTNorm"/>
        <w:keepNext/>
        <w:tabs>
          <w:tab w:val="right" w:pos="5040"/>
        </w:tabs>
        <w:ind w:firstLine="0"/>
        <w:rPr>
          <w:szCs w:val="24"/>
        </w:rPr>
      </w:pPr>
      <w:r w:rsidRPr="00576E09">
        <w:rPr>
          <w:szCs w:val="24"/>
        </w:rPr>
        <w:t xml:space="preserve">By:  </w:t>
      </w:r>
      <w:r w:rsidRPr="00576E09">
        <w:rPr>
          <w:szCs w:val="24"/>
          <w:u w:val="single"/>
        </w:rPr>
        <w:tab/>
      </w:r>
    </w:p>
    <w:p w14:paraId="6FB07BCC" w14:textId="54E5B6B5" w:rsidR="000430B1" w:rsidRPr="00576E09" w:rsidRDefault="000430B1" w:rsidP="000430B1">
      <w:pPr>
        <w:pStyle w:val="DWTNorm"/>
        <w:keepNext/>
        <w:tabs>
          <w:tab w:val="left" w:pos="5040"/>
          <w:tab w:val="left" w:pos="9000"/>
        </w:tabs>
        <w:ind w:firstLine="0"/>
        <w:rPr>
          <w:szCs w:val="24"/>
        </w:rPr>
      </w:pPr>
      <w:r w:rsidRPr="00576E09">
        <w:rPr>
          <w:szCs w:val="24"/>
        </w:rPr>
        <w:t xml:space="preserve">Printed Name:  </w:t>
      </w:r>
      <w:r w:rsidRPr="00576E09">
        <w:rPr>
          <w:szCs w:val="24"/>
          <w:u w:val="single"/>
        </w:rPr>
        <w:tab/>
      </w:r>
    </w:p>
    <w:p w14:paraId="608A2B35" w14:textId="77777777" w:rsidR="000430B1" w:rsidRDefault="000430B1" w:rsidP="000430B1">
      <w:pPr>
        <w:tabs>
          <w:tab w:val="right" w:pos="5040"/>
        </w:tabs>
        <w:spacing w:after="240"/>
        <w:rPr>
          <w:u w:val="single"/>
        </w:rPr>
      </w:pPr>
      <w:r w:rsidRPr="00576E09">
        <w:t>Date:</w:t>
      </w:r>
      <w:r w:rsidRPr="00576E09">
        <w:rPr>
          <w:u w:val="single"/>
        </w:rPr>
        <w:tab/>
      </w:r>
    </w:p>
    <w:p w14:paraId="2FA871E3" w14:textId="6D8C5ECA" w:rsidR="000430B1" w:rsidRPr="006A1512" w:rsidRDefault="00F33E33" w:rsidP="000430B1">
      <w:pPr>
        <w:pStyle w:val="DWTNorm"/>
        <w:tabs>
          <w:tab w:val="left" w:pos="3960"/>
          <w:tab w:val="left" w:pos="5040"/>
          <w:tab w:val="left" w:pos="9000"/>
        </w:tabs>
        <w:ind w:firstLine="0"/>
      </w:pPr>
      <w:r>
        <w:rPr>
          <w:b/>
        </w:rPr>
        <w:t>PARTICIPANT</w:t>
      </w:r>
    </w:p>
    <w:p w14:paraId="6C25DEF0" w14:textId="77777777" w:rsidR="000430B1" w:rsidRPr="006A1512" w:rsidRDefault="000430B1" w:rsidP="000430B1">
      <w:pPr>
        <w:keepNext/>
        <w:tabs>
          <w:tab w:val="left" w:pos="5040"/>
        </w:tabs>
        <w:jc w:val="both"/>
        <w:rPr>
          <w:szCs w:val="20"/>
          <w:u w:val="single"/>
        </w:rPr>
      </w:pPr>
      <w:r w:rsidRPr="006A1512">
        <w:rPr>
          <w:szCs w:val="20"/>
        </w:rPr>
        <w:t xml:space="preserve">By:  </w:t>
      </w:r>
      <w:r w:rsidRPr="006A1512">
        <w:rPr>
          <w:szCs w:val="20"/>
          <w:u w:val="single"/>
        </w:rPr>
        <w:tab/>
      </w:r>
    </w:p>
    <w:p w14:paraId="03E6965A" w14:textId="6AC8E031" w:rsidR="000430B1" w:rsidRPr="006A1512" w:rsidRDefault="000430B1" w:rsidP="000430B1">
      <w:pPr>
        <w:keepNext/>
        <w:tabs>
          <w:tab w:val="left" w:pos="5040"/>
        </w:tabs>
        <w:jc w:val="both"/>
        <w:rPr>
          <w:szCs w:val="20"/>
        </w:rPr>
      </w:pPr>
      <w:r w:rsidRPr="006A1512">
        <w:rPr>
          <w:szCs w:val="20"/>
        </w:rPr>
        <w:t>Name:</w:t>
      </w:r>
      <w:r>
        <w:rPr>
          <w:szCs w:val="20"/>
        </w:rPr>
        <w:t xml:space="preserve">  </w:t>
      </w:r>
    </w:p>
    <w:p w14:paraId="4022A33B" w14:textId="3582633D" w:rsidR="000430B1" w:rsidRDefault="000430B1" w:rsidP="000430B1">
      <w:pPr>
        <w:keepNext/>
        <w:tabs>
          <w:tab w:val="left" w:pos="5040"/>
        </w:tabs>
        <w:spacing w:after="240"/>
        <w:contextualSpacing/>
        <w:jc w:val="both"/>
        <w:rPr>
          <w:szCs w:val="20"/>
        </w:rPr>
      </w:pPr>
      <w:r w:rsidRPr="006A1512">
        <w:rPr>
          <w:szCs w:val="20"/>
        </w:rPr>
        <w:t>Title:</w:t>
      </w:r>
      <w:r>
        <w:rPr>
          <w:szCs w:val="20"/>
        </w:rPr>
        <w:t xml:space="preserve"> </w:t>
      </w:r>
    </w:p>
    <w:p w14:paraId="0BDCF28B" w14:textId="0A6C5432" w:rsidR="000430B1" w:rsidRDefault="000430B1" w:rsidP="000430B1">
      <w:pPr>
        <w:tabs>
          <w:tab w:val="left" w:pos="3960"/>
          <w:tab w:val="left" w:pos="5040"/>
          <w:tab w:val="left" w:pos="9000"/>
        </w:tabs>
        <w:spacing w:after="240"/>
        <w:contextualSpacing/>
        <w:jc w:val="both"/>
        <w:rPr>
          <w:szCs w:val="20"/>
        </w:rPr>
      </w:pPr>
      <w:r>
        <w:rPr>
          <w:szCs w:val="20"/>
        </w:rPr>
        <w:t xml:space="preserve">Organization: </w:t>
      </w:r>
    </w:p>
    <w:p w14:paraId="36516563" w14:textId="0B9F119A" w:rsidR="000430B1" w:rsidRDefault="000430B1" w:rsidP="000430B1">
      <w:pPr>
        <w:tabs>
          <w:tab w:val="left" w:pos="5040"/>
          <w:tab w:val="left" w:pos="9000"/>
        </w:tabs>
        <w:spacing w:after="240"/>
        <w:contextualSpacing/>
        <w:jc w:val="both"/>
        <w:rPr>
          <w:szCs w:val="20"/>
          <w:u w:val="single"/>
        </w:rPr>
      </w:pPr>
      <w:r w:rsidRPr="006A1512">
        <w:rPr>
          <w:szCs w:val="20"/>
        </w:rPr>
        <w:t>Date:</w:t>
      </w:r>
      <w:r w:rsidRPr="006A1512">
        <w:rPr>
          <w:szCs w:val="20"/>
          <w:u w:val="single"/>
        </w:rPr>
        <w:tab/>
      </w:r>
    </w:p>
    <w:p w14:paraId="6BAB44DA" w14:textId="77777777" w:rsidR="000430B1" w:rsidRDefault="000430B1" w:rsidP="000430B1">
      <w:pPr>
        <w:tabs>
          <w:tab w:val="left" w:pos="3960"/>
          <w:tab w:val="left" w:pos="5040"/>
          <w:tab w:val="left" w:pos="9000"/>
        </w:tabs>
        <w:spacing w:after="240"/>
        <w:jc w:val="both"/>
        <w:rPr>
          <w:szCs w:val="20"/>
          <w:u w:val="single"/>
        </w:rPr>
      </w:pPr>
    </w:p>
    <w:p w14:paraId="6B0F96FB" w14:textId="31A84A4F" w:rsidR="00576E09" w:rsidRPr="00576E09" w:rsidRDefault="00576E09" w:rsidP="00DE4117">
      <w:pPr>
        <w:tabs>
          <w:tab w:val="right" w:pos="4320"/>
          <w:tab w:val="left" w:pos="5040"/>
          <w:tab w:val="left" w:pos="9360"/>
        </w:tabs>
        <w:spacing w:after="240"/>
      </w:pPr>
    </w:p>
    <w:sectPr w:rsidR="00576E09" w:rsidRPr="00576E09" w:rsidSect="00B0041C">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titlePg/>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rgValue="AgBPAHUAdABIAGUAYQBkADEA" wne:acdName="acd0" wne:fciIndexBasedOn="0065"/>
    <wne:acd wne:argValue="AgBPAHUAdABIAGUAYQBkADIA" wne:acdName="acd1" wne:fciIndexBasedOn="0065"/>
    <wne:acd wne:argValue="AgBPAHUAdABIAGUAYQBkADMA" wne:acdName="acd2" wne:fciIndexBasedOn="0065"/>
    <wne:acd wne:argValue="AgBPAHUAdABIAGUAYQBkADQA" wne:acdName="acd3" wne:fciIndexBasedOn="0065"/>
    <wne:acd wne:argValue="AgBPAHUAdABIAGUAYQBkADUA" wne:acdName="acd4" wne:fciIndexBasedOn="0065"/>
    <wne:acd wne:argValue="AgBPAHUAdABIAGUAYQBkADYA" wne:acdName="acd5" wne:fciIndexBasedOn="0065"/>
    <wne:acd wne:argValue="AgBPAHUAdABIAGUAYQBkADcA" wne:acdName="acd6" wne:fciIndexBasedOn="0065"/>
    <wne:acd wne:argValue="AgBPAHUAdABIAGUAYQBkAD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74AB6" w14:textId="77777777" w:rsidR="00E16E2E" w:rsidRDefault="00E16E2E" w:rsidP="00386449">
      <w:r>
        <w:separator/>
      </w:r>
    </w:p>
  </w:endnote>
  <w:endnote w:type="continuationSeparator" w:id="0">
    <w:p w14:paraId="3D2F2AF1" w14:textId="77777777" w:rsidR="00E16E2E" w:rsidRDefault="00E16E2E" w:rsidP="00386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5D7C4" w14:textId="78DB8390" w:rsidR="00E16E2E" w:rsidRDefault="00E16E2E">
    <w:pPr>
      <w:pStyle w:val="Footer"/>
    </w:pPr>
    <w:r>
      <w:fldChar w:fldCharType="begin"/>
    </w:r>
    <w:r w:rsidRPr="003116D5">
      <w:rPr>
        <w:rStyle w:val="DocID"/>
      </w:rPr>
      <w:instrText xml:space="preserve"> DOCPROPERTY DOCXDOCID DMS=NetDocuments Format=&lt;&lt;ID&gt;&gt;v.&lt;&lt;VER&gt;&gt; &lt;&lt;Client&gt;&gt;-&lt;&lt;Matter&gt;&gt; PRESERVELOCATION \* MERGEFORMAT </w:instrText>
    </w:r>
    <w:r>
      <w:fldChar w:fldCharType="separate"/>
    </w:r>
    <w:r>
      <w:rPr>
        <w:rStyle w:val="DocID"/>
      </w:rPr>
      <w:t>4832-7159-6946v.1 0109094-000002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5D0B1" w14:textId="4571E1D9" w:rsidR="00E16E2E" w:rsidRDefault="00E16E2E" w:rsidP="006E7527">
    <w:pPr>
      <w:pStyle w:val="Footer"/>
      <w:tabs>
        <w:tab w:val="clear" w:pos="4320"/>
        <w:tab w:val="clear" w:pos="8640"/>
        <w:tab w:val="center" w:pos="4680"/>
        <w:tab w:val="left" w:pos="6480"/>
      </w:tabs>
      <w:jc w:val="center"/>
      <w:rPr>
        <w:noProof/>
        <w:sz w:val="16"/>
      </w:rPr>
    </w:pPr>
    <w:r w:rsidRPr="00B40D36">
      <w:rPr>
        <w:noProof/>
        <w:sz w:val="12"/>
      </w:rPr>
      <w:t>{00365797.1 }</w:t>
    </w:r>
    <w:r w:rsidRPr="003D3C06">
      <w:rPr>
        <w:sz w:val="16"/>
      </w:rPr>
      <w:tab/>
    </w:r>
    <w:r>
      <w:rPr>
        <w:sz w:val="16"/>
      </w:rPr>
      <w:t xml:space="preserve">Page </w:t>
    </w:r>
    <w:r w:rsidRPr="00611836">
      <w:rPr>
        <w:sz w:val="16"/>
      </w:rPr>
      <w:fldChar w:fldCharType="begin"/>
    </w:r>
    <w:r w:rsidRPr="00611836">
      <w:rPr>
        <w:sz w:val="16"/>
      </w:rPr>
      <w:instrText xml:space="preserve"> PAGE   \* MERGEFORMAT </w:instrText>
    </w:r>
    <w:r w:rsidRPr="00611836">
      <w:rPr>
        <w:sz w:val="16"/>
      </w:rPr>
      <w:fldChar w:fldCharType="separate"/>
    </w:r>
    <w:r w:rsidR="00942391">
      <w:rPr>
        <w:noProof/>
        <w:sz w:val="16"/>
      </w:rPr>
      <w:t>4</w:t>
    </w:r>
    <w:r w:rsidRPr="00611836">
      <w:rPr>
        <w:noProof/>
        <w:sz w:val="16"/>
      </w:rPr>
      <w:fldChar w:fldCharType="end"/>
    </w:r>
    <w:r>
      <w:rPr>
        <w:noProof/>
        <w:sz w:val="16"/>
      </w:rPr>
      <w:t xml:space="preserve"> of </w:t>
    </w:r>
    <w:r w:rsidRPr="00EC4F3B">
      <w:fldChar w:fldCharType="begin"/>
    </w:r>
    <w:r w:rsidRPr="00EC4F3B">
      <w:rPr>
        <w:noProof/>
        <w:sz w:val="16"/>
      </w:rPr>
      <w:instrText xml:space="preserve"> SECTIONPAGES  \* Arabic  \* MERGEFORMAT </w:instrText>
    </w:r>
    <w:r w:rsidRPr="00EC4F3B">
      <w:rPr>
        <w:noProof/>
        <w:sz w:val="16"/>
      </w:rPr>
      <w:fldChar w:fldCharType="separate"/>
    </w:r>
    <w:r w:rsidR="00942391">
      <w:rPr>
        <w:noProof/>
        <w:sz w:val="16"/>
      </w:rPr>
      <w:t>22</w:t>
    </w:r>
    <w:r w:rsidRPr="00EC4F3B">
      <w:rPr>
        <w:noProof/>
        <w:sz w:val="16"/>
      </w:rPr>
      <w:fldChar w:fldCharType="end"/>
    </w:r>
  </w:p>
  <w:p w14:paraId="4A53D8E9" w14:textId="5C0C5F31" w:rsidR="00E16E2E" w:rsidRDefault="00E16E2E" w:rsidP="00443661">
    <w:pPr>
      <w:pStyle w:val="Footer"/>
      <w:rPr>
        <w:sz w:val="16"/>
      </w:rPr>
    </w:pPr>
    <w:r>
      <w:rPr>
        <w:sz w:val="16"/>
      </w:rPr>
      <w:fldChar w:fldCharType="begin"/>
    </w:r>
    <w:r w:rsidRPr="00443661">
      <w:rPr>
        <w:rStyle w:val="DocID"/>
      </w:rPr>
      <w:instrText xml:space="preserve"> DOCPROPERTY DOCXDOCID DMS=NetDocuments Format=&lt;&lt;ID&gt;&gt;v.&lt;&lt;VER&gt;&gt; &lt;&lt;Client&gt;&gt;-&lt;&lt;Matter&gt;&gt; PRESERVELOCATION \* MERGEFORMAT </w:instrText>
    </w:r>
    <w:r>
      <w:rPr>
        <w:sz w:val="16"/>
      </w:rPr>
      <w:fldChar w:fldCharType="separate"/>
    </w:r>
    <w:r>
      <w:rPr>
        <w:rStyle w:val="DocID"/>
      </w:rPr>
      <w:t>4832-7159-6946v.1 0109094-000002</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50BDB" w14:textId="6EEB2940" w:rsidR="00E16E2E" w:rsidRDefault="00E16E2E" w:rsidP="00730751">
    <w:pPr>
      <w:pStyle w:val="Footer"/>
      <w:tabs>
        <w:tab w:val="clear" w:pos="4320"/>
        <w:tab w:val="clear" w:pos="8640"/>
        <w:tab w:val="left" w:pos="6480"/>
      </w:tabs>
      <w:rPr>
        <w:sz w:val="16"/>
      </w:rPr>
    </w:pPr>
    <w:r w:rsidRPr="00B40D36">
      <w:rPr>
        <w:noProof/>
        <w:sz w:val="12"/>
      </w:rPr>
      <w:t>{00365797.1 }</w:t>
    </w:r>
    <w:r w:rsidRPr="003D3C06">
      <w:rPr>
        <w:sz w:val="16"/>
      </w:rPr>
      <w:tab/>
    </w:r>
  </w:p>
  <w:p w14:paraId="02147128" w14:textId="01064750" w:rsidR="00E16E2E" w:rsidRDefault="00E16E2E" w:rsidP="00730751">
    <w:pPr>
      <w:pStyle w:val="Footer"/>
      <w:tabs>
        <w:tab w:val="clear" w:pos="4320"/>
        <w:tab w:val="clear" w:pos="8640"/>
        <w:tab w:val="center" w:pos="4680"/>
        <w:tab w:val="left" w:pos="6480"/>
      </w:tabs>
      <w:rPr>
        <w:noProof/>
        <w:sz w:val="16"/>
      </w:rPr>
    </w:pPr>
    <w:r w:rsidRPr="00611836">
      <w:rPr>
        <w:sz w:val="16"/>
      </w:rPr>
      <w:tab/>
    </w:r>
    <w:r>
      <w:rPr>
        <w:sz w:val="16"/>
      </w:rPr>
      <w:t xml:space="preserve">Page </w:t>
    </w:r>
    <w:r w:rsidRPr="00611836">
      <w:rPr>
        <w:sz w:val="16"/>
      </w:rPr>
      <w:fldChar w:fldCharType="begin"/>
    </w:r>
    <w:r w:rsidRPr="00611836">
      <w:rPr>
        <w:sz w:val="16"/>
      </w:rPr>
      <w:instrText xml:space="preserve"> PAGE   \* MERGEFORMAT </w:instrText>
    </w:r>
    <w:r w:rsidRPr="00611836">
      <w:rPr>
        <w:sz w:val="16"/>
      </w:rPr>
      <w:fldChar w:fldCharType="separate"/>
    </w:r>
    <w:r w:rsidR="00942391">
      <w:rPr>
        <w:noProof/>
        <w:sz w:val="16"/>
      </w:rPr>
      <w:t>1</w:t>
    </w:r>
    <w:r w:rsidRPr="00611836">
      <w:rPr>
        <w:noProof/>
        <w:sz w:val="16"/>
      </w:rPr>
      <w:fldChar w:fldCharType="end"/>
    </w:r>
    <w:r>
      <w:rPr>
        <w:noProof/>
        <w:sz w:val="16"/>
      </w:rPr>
      <w:t xml:space="preserve"> of </w:t>
    </w:r>
    <w:r w:rsidRPr="00EC4F3B">
      <w:fldChar w:fldCharType="begin"/>
    </w:r>
    <w:r w:rsidRPr="00EC4F3B">
      <w:rPr>
        <w:noProof/>
        <w:sz w:val="16"/>
      </w:rPr>
      <w:instrText xml:space="preserve"> SECTIONPAGES  \* Arabic  \* MERGEFORMAT </w:instrText>
    </w:r>
    <w:r w:rsidRPr="00EC4F3B">
      <w:rPr>
        <w:noProof/>
        <w:sz w:val="16"/>
      </w:rPr>
      <w:fldChar w:fldCharType="separate"/>
    </w:r>
    <w:r w:rsidR="00942391">
      <w:rPr>
        <w:noProof/>
        <w:sz w:val="16"/>
      </w:rPr>
      <w:t>22</w:t>
    </w:r>
    <w:r w:rsidRPr="00EC4F3B">
      <w:rPr>
        <w:noProof/>
        <w:sz w:val="16"/>
      </w:rPr>
      <w:fldChar w:fldCharType="end"/>
    </w:r>
  </w:p>
  <w:p w14:paraId="6545BF88" w14:textId="3CAE65D1" w:rsidR="00E16E2E" w:rsidRDefault="00E16E2E" w:rsidP="00443661">
    <w:pPr>
      <w:pStyle w:val="Footer"/>
      <w:rPr>
        <w:sz w:val="16"/>
      </w:rPr>
    </w:pPr>
    <w:r>
      <w:rPr>
        <w:sz w:val="16"/>
      </w:rPr>
      <w:fldChar w:fldCharType="begin"/>
    </w:r>
    <w:r w:rsidRPr="00443661">
      <w:rPr>
        <w:rStyle w:val="DocID"/>
      </w:rPr>
      <w:instrText xml:space="preserve"> DOCPROPERTY DOCXDOCID DMS=NetDocuments Format=&lt;&lt;ID&gt;&gt;v.&lt;&lt;VER&gt;&gt; &lt;&lt;Client&gt;&gt;-&lt;&lt;Matter&gt;&gt; PRESERVELOCATION \* MERGEFORMAT </w:instrText>
    </w:r>
    <w:r>
      <w:rPr>
        <w:sz w:val="16"/>
      </w:rPr>
      <w:fldChar w:fldCharType="separate"/>
    </w:r>
    <w:r>
      <w:rPr>
        <w:rStyle w:val="DocID"/>
      </w:rPr>
      <w:t>4832-7159-6946v.1 0109094-000002</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7A166" w14:textId="77777777" w:rsidR="00E16E2E" w:rsidRDefault="00E16E2E" w:rsidP="00386449">
      <w:pPr>
        <w:rPr>
          <w:noProof/>
        </w:rPr>
      </w:pPr>
      <w:r>
        <w:rPr>
          <w:noProof/>
        </w:rPr>
        <w:separator/>
      </w:r>
    </w:p>
  </w:footnote>
  <w:footnote w:type="continuationSeparator" w:id="0">
    <w:p w14:paraId="7A980B2A" w14:textId="77777777" w:rsidR="00E16E2E" w:rsidRDefault="00E16E2E" w:rsidP="00386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B407B" w14:textId="3171AD26" w:rsidR="00E16E2E" w:rsidRDefault="00206B11" w:rsidP="006E7527">
    <w:pPr>
      <w:pStyle w:val="Header"/>
      <w:jc w:val="right"/>
    </w:pPr>
    <w:r>
      <w:t>Template 3.3</w:t>
    </w:r>
    <w:r w:rsidR="00942391">
      <w:t>1</w:t>
    </w:r>
    <w:r>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30357"/>
    <w:multiLevelType w:val="singleLevel"/>
    <w:tmpl w:val="760647EA"/>
    <w:lvl w:ilvl="0">
      <w:start w:val="4"/>
      <w:numFmt w:val="decimal"/>
      <w:lvlText w:val="%1."/>
      <w:lvlJc w:val="left"/>
      <w:pPr>
        <w:tabs>
          <w:tab w:val="num" w:pos="360"/>
        </w:tabs>
        <w:ind w:left="360" w:hanging="360"/>
      </w:pPr>
      <w:rPr>
        <w:b/>
        <w:i w:val="0"/>
      </w:rPr>
    </w:lvl>
  </w:abstractNum>
  <w:abstractNum w:abstractNumId="1" w15:restartNumberingAfterBreak="0">
    <w:nsid w:val="2D6D6BB1"/>
    <w:multiLevelType w:val="hybridMultilevel"/>
    <w:tmpl w:val="9A44B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15EBE"/>
    <w:multiLevelType w:val="multilevel"/>
    <w:tmpl w:val="DD62759A"/>
    <w:name w:val="OutHead1"/>
    <w:lvl w:ilvl="0">
      <w:start w:val="1"/>
      <w:numFmt w:val="upperRoman"/>
      <w:lvlText w:val="%1."/>
      <w:lvlJc w:val="left"/>
      <w:pPr>
        <w:tabs>
          <w:tab w:val="num" w:pos="0"/>
        </w:tabs>
        <w:ind w:left="0" w:firstLine="0"/>
      </w:pPr>
      <w:rPr>
        <w:rFonts w:ascii="Times New Roman" w:hAnsi="Times New Roman"/>
        <w:b/>
        <w:i w:val="0"/>
        <w:caps/>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Head6"/>
      <w:lvlText w:val="(%6)"/>
      <w:lvlJc w:val="left"/>
      <w:pPr>
        <w:tabs>
          <w:tab w:val="num" w:pos="4320"/>
        </w:tabs>
        <w:ind w:left="432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OutHead7"/>
      <w:lvlText w:val="%7)"/>
      <w:lvlJc w:val="left"/>
      <w:pPr>
        <w:tabs>
          <w:tab w:val="num" w:pos="5040"/>
        </w:tabs>
        <w:ind w:left="504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Head8"/>
      <w:lvlText w:val="%8)"/>
      <w:lvlJc w:val="left"/>
      <w:pPr>
        <w:tabs>
          <w:tab w:val="num" w:pos="5760"/>
        </w:tabs>
        <w:ind w:left="576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3240"/>
        </w:tabs>
        <w:ind w:left="3240" w:hanging="360"/>
      </w:pPr>
    </w:lvl>
  </w:abstractNum>
  <w:abstractNum w:abstractNumId="3" w15:restartNumberingAfterBreak="0">
    <w:nsid w:val="4C744A65"/>
    <w:multiLevelType w:val="multilevel"/>
    <w:tmpl w:val="0D20CA4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1CE5944"/>
    <w:multiLevelType w:val="multilevel"/>
    <w:tmpl w:val="A412EDBE"/>
    <w:lvl w:ilvl="0">
      <w:start w:val="1"/>
      <w:numFmt w:val="decimal"/>
      <w:pStyle w:val="OutHead1"/>
      <w:lvlText w:val="%1."/>
      <w:lvlJc w:val="left"/>
      <w:pPr>
        <w:ind w:left="0" w:firstLine="72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OutHead2"/>
      <w:lvlText w:val="%1.%2"/>
      <w:lvlJc w:val="left"/>
      <w:pPr>
        <w:ind w:left="0" w:firstLine="144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lowerLetter"/>
      <w:pStyle w:val="OutHead3"/>
      <w:lvlText w:val="%3."/>
      <w:lvlJc w:val="left"/>
      <w:pPr>
        <w:ind w:left="0" w:firstLine="2160"/>
      </w:pPr>
      <w:rPr>
        <w:rFonts w:ascii="Times New Roman Bold" w:hAnsi="Times New Roman Bold" w:hint="default"/>
        <w:b/>
        <w:i w:val="0"/>
        <w:sz w:val="24"/>
      </w:rPr>
    </w:lvl>
    <w:lvl w:ilvl="3">
      <w:start w:val="1"/>
      <w:numFmt w:val="lowerRoman"/>
      <w:pStyle w:val="OutHead4"/>
      <w:lvlText w:val="(%4)"/>
      <w:lvlJc w:val="left"/>
      <w:pPr>
        <w:ind w:left="0" w:firstLine="2880"/>
      </w:pPr>
      <w:rPr>
        <w:rFonts w:ascii="Times New Roman Bold" w:hAnsi="Times New Roman Bold" w:hint="default"/>
        <w:b/>
        <w:i w:val="0"/>
        <w:sz w:val="24"/>
      </w:rPr>
    </w:lvl>
    <w:lvl w:ilvl="4">
      <w:start w:val="1"/>
      <w:numFmt w:val="bullet"/>
      <w:pStyle w:val="OutHead5"/>
      <w:lvlText w:val=""/>
      <w:lvlJc w:val="left"/>
      <w:pPr>
        <w:ind w:left="288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4535B7D"/>
    <w:multiLevelType w:val="hybridMultilevel"/>
    <w:tmpl w:val="9A44B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C80BD8"/>
    <w:multiLevelType w:val="singleLevel"/>
    <w:tmpl w:val="9724DFB4"/>
    <w:lvl w:ilvl="0">
      <w:start w:val="1"/>
      <w:numFmt w:val="lowerLetter"/>
      <w:lvlText w:val="%1)"/>
      <w:lvlJc w:val="left"/>
      <w:pPr>
        <w:tabs>
          <w:tab w:val="num" w:pos="1080"/>
        </w:tabs>
        <w:ind w:left="1080" w:hanging="360"/>
      </w:pPr>
      <w:rPr>
        <w:rFonts w:hint="default"/>
      </w:rPr>
    </w:lvl>
  </w:abstractNum>
  <w:num w:numId="1">
    <w:abstractNumId w:val="2"/>
  </w:num>
  <w:num w:numId="2">
    <w:abstractNumId w:val="4"/>
  </w:num>
  <w:num w:numId="3">
    <w:abstractNumId w:val="0"/>
  </w:num>
  <w:num w:numId="4">
    <w:abstractNumId w:val="6"/>
  </w:num>
  <w:num w:numId="5">
    <w:abstractNumId w:val="3"/>
  </w:num>
  <w:num w:numId="6">
    <w:abstractNumId w:val="5"/>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embedSystemFonts/>
  <w:activeWritingStyle w:appName="MSWord" w:lang="en-US" w:vendorID="8" w:dllVersion="513"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E8D"/>
    <w:rsid w:val="0000000E"/>
    <w:rsid w:val="00000022"/>
    <w:rsid w:val="00004963"/>
    <w:rsid w:val="00004E78"/>
    <w:rsid w:val="00007CB2"/>
    <w:rsid w:val="000121BB"/>
    <w:rsid w:val="00015CBC"/>
    <w:rsid w:val="00030252"/>
    <w:rsid w:val="000426C8"/>
    <w:rsid w:val="000430B1"/>
    <w:rsid w:val="00047598"/>
    <w:rsid w:val="0004759B"/>
    <w:rsid w:val="000536C8"/>
    <w:rsid w:val="000560D5"/>
    <w:rsid w:val="000564F5"/>
    <w:rsid w:val="00057672"/>
    <w:rsid w:val="00062CBF"/>
    <w:rsid w:val="00074262"/>
    <w:rsid w:val="00080131"/>
    <w:rsid w:val="00080A27"/>
    <w:rsid w:val="00083BBF"/>
    <w:rsid w:val="00084A40"/>
    <w:rsid w:val="00092116"/>
    <w:rsid w:val="00092206"/>
    <w:rsid w:val="000A055E"/>
    <w:rsid w:val="000A1964"/>
    <w:rsid w:val="000A49FD"/>
    <w:rsid w:val="000A4B48"/>
    <w:rsid w:val="000B1B9F"/>
    <w:rsid w:val="000B4206"/>
    <w:rsid w:val="000B4C5B"/>
    <w:rsid w:val="000B54E7"/>
    <w:rsid w:val="000B5F92"/>
    <w:rsid w:val="000B782B"/>
    <w:rsid w:val="000C0227"/>
    <w:rsid w:val="000C04C9"/>
    <w:rsid w:val="000C6E7B"/>
    <w:rsid w:val="000C710F"/>
    <w:rsid w:val="000C7F29"/>
    <w:rsid w:val="000D2CAA"/>
    <w:rsid w:val="000D3EB7"/>
    <w:rsid w:val="000D5E50"/>
    <w:rsid w:val="000D69F6"/>
    <w:rsid w:val="000E20B3"/>
    <w:rsid w:val="000E2A3C"/>
    <w:rsid w:val="000F62BB"/>
    <w:rsid w:val="000F7045"/>
    <w:rsid w:val="00107920"/>
    <w:rsid w:val="00110F08"/>
    <w:rsid w:val="00113D94"/>
    <w:rsid w:val="001212FF"/>
    <w:rsid w:val="001219E4"/>
    <w:rsid w:val="00122498"/>
    <w:rsid w:val="00122FC6"/>
    <w:rsid w:val="0012483A"/>
    <w:rsid w:val="00126640"/>
    <w:rsid w:val="00126C80"/>
    <w:rsid w:val="0013112B"/>
    <w:rsid w:val="0013203A"/>
    <w:rsid w:val="00133DFA"/>
    <w:rsid w:val="001350B3"/>
    <w:rsid w:val="00135ECB"/>
    <w:rsid w:val="00146568"/>
    <w:rsid w:val="001526F4"/>
    <w:rsid w:val="00154A4A"/>
    <w:rsid w:val="00154C1C"/>
    <w:rsid w:val="00154FA9"/>
    <w:rsid w:val="00155DF0"/>
    <w:rsid w:val="0015613B"/>
    <w:rsid w:val="00157877"/>
    <w:rsid w:val="00157B7E"/>
    <w:rsid w:val="00160685"/>
    <w:rsid w:val="0016623B"/>
    <w:rsid w:val="00170BBC"/>
    <w:rsid w:val="00174BE9"/>
    <w:rsid w:val="001775E4"/>
    <w:rsid w:val="00183761"/>
    <w:rsid w:val="00187AA0"/>
    <w:rsid w:val="0019136C"/>
    <w:rsid w:val="001A6071"/>
    <w:rsid w:val="001A6D27"/>
    <w:rsid w:val="001B1066"/>
    <w:rsid w:val="001B10D1"/>
    <w:rsid w:val="001C0716"/>
    <w:rsid w:val="001C5E58"/>
    <w:rsid w:val="001D08BF"/>
    <w:rsid w:val="001D1EB3"/>
    <w:rsid w:val="001D4FB6"/>
    <w:rsid w:val="001D52AA"/>
    <w:rsid w:val="001D6D1B"/>
    <w:rsid w:val="001D7106"/>
    <w:rsid w:val="001E1CAF"/>
    <w:rsid w:val="001E248B"/>
    <w:rsid w:val="001E4964"/>
    <w:rsid w:val="001E644F"/>
    <w:rsid w:val="001E79FF"/>
    <w:rsid w:val="001F316C"/>
    <w:rsid w:val="001F69B2"/>
    <w:rsid w:val="001F6FD4"/>
    <w:rsid w:val="001F7968"/>
    <w:rsid w:val="00202FF3"/>
    <w:rsid w:val="00203068"/>
    <w:rsid w:val="00206B11"/>
    <w:rsid w:val="00207F69"/>
    <w:rsid w:val="00212EA5"/>
    <w:rsid w:val="002165F6"/>
    <w:rsid w:val="00221162"/>
    <w:rsid w:val="00222BBA"/>
    <w:rsid w:val="002234E9"/>
    <w:rsid w:val="00224D7C"/>
    <w:rsid w:val="0022514D"/>
    <w:rsid w:val="002254C9"/>
    <w:rsid w:val="002278D4"/>
    <w:rsid w:val="002303BA"/>
    <w:rsid w:val="00231F11"/>
    <w:rsid w:val="00233FAB"/>
    <w:rsid w:val="00236A06"/>
    <w:rsid w:val="0024069C"/>
    <w:rsid w:val="00247B54"/>
    <w:rsid w:val="00253E73"/>
    <w:rsid w:val="0026465D"/>
    <w:rsid w:val="00266D8C"/>
    <w:rsid w:val="00267AA0"/>
    <w:rsid w:val="00273F82"/>
    <w:rsid w:val="00274D81"/>
    <w:rsid w:val="00275176"/>
    <w:rsid w:val="00277883"/>
    <w:rsid w:val="0027789C"/>
    <w:rsid w:val="00281580"/>
    <w:rsid w:val="00286239"/>
    <w:rsid w:val="00286A3D"/>
    <w:rsid w:val="00290D8E"/>
    <w:rsid w:val="00293BE7"/>
    <w:rsid w:val="00295C84"/>
    <w:rsid w:val="002A0077"/>
    <w:rsid w:val="002A4E48"/>
    <w:rsid w:val="002B1CFF"/>
    <w:rsid w:val="002D2A17"/>
    <w:rsid w:val="002D3FC6"/>
    <w:rsid w:val="002E205B"/>
    <w:rsid w:val="002F2367"/>
    <w:rsid w:val="002F534E"/>
    <w:rsid w:val="00301714"/>
    <w:rsid w:val="0030439E"/>
    <w:rsid w:val="00305A63"/>
    <w:rsid w:val="00307E5F"/>
    <w:rsid w:val="003116D5"/>
    <w:rsid w:val="00311896"/>
    <w:rsid w:val="00315DA1"/>
    <w:rsid w:val="00321EF8"/>
    <w:rsid w:val="00322596"/>
    <w:rsid w:val="00335A6E"/>
    <w:rsid w:val="00336A40"/>
    <w:rsid w:val="003430B1"/>
    <w:rsid w:val="00346EE7"/>
    <w:rsid w:val="00347D18"/>
    <w:rsid w:val="00351EE7"/>
    <w:rsid w:val="00352736"/>
    <w:rsid w:val="00353168"/>
    <w:rsid w:val="0036153D"/>
    <w:rsid w:val="0036298A"/>
    <w:rsid w:val="003672F4"/>
    <w:rsid w:val="003745AD"/>
    <w:rsid w:val="00383756"/>
    <w:rsid w:val="00384161"/>
    <w:rsid w:val="00385F7F"/>
    <w:rsid w:val="00386449"/>
    <w:rsid w:val="00387F84"/>
    <w:rsid w:val="003A2253"/>
    <w:rsid w:val="003A36FC"/>
    <w:rsid w:val="003A53DE"/>
    <w:rsid w:val="003A682F"/>
    <w:rsid w:val="003A7946"/>
    <w:rsid w:val="003B0C37"/>
    <w:rsid w:val="003B0E57"/>
    <w:rsid w:val="003C290D"/>
    <w:rsid w:val="003C6A74"/>
    <w:rsid w:val="003D3C06"/>
    <w:rsid w:val="003E2CA7"/>
    <w:rsid w:val="003E30C9"/>
    <w:rsid w:val="003E7112"/>
    <w:rsid w:val="003E79CA"/>
    <w:rsid w:val="003F0DEE"/>
    <w:rsid w:val="0040179A"/>
    <w:rsid w:val="00401E73"/>
    <w:rsid w:val="004020EA"/>
    <w:rsid w:val="00402D79"/>
    <w:rsid w:val="00403E87"/>
    <w:rsid w:val="004115F3"/>
    <w:rsid w:val="0042745A"/>
    <w:rsid w:val="00430B0D"/>
    <w:rsid w:val="00430FF5"/>
    <w:rsid w:val="00432F1E"/>
    <w:rsid w:val="00432FCD"/>
    <w:rsid w:val="00435B29"/>
    <w:rsid w:val="00443661"/>
    <w:rsid w:val="004437DB"/>
    <w:rsid w:val="004507BC"/>
    <w:rsid w:val="00452CE9"/>
    <w:rsid w:val="00452F0F"/>
    <w:rsid w:val="00454F43"/>
    <w:rsid w:val="00456881"/>
    <w:rsid w:val="00457264"/>
    <w:rsid w:val="00461445"/>
    <w:rsid w:val="00461837"/>
    <w:rsid w:val="004676E8"/>
    <w:rsid w:val="00474A13"/>
    <w:rsid w:val="0047524C"/>
    <w:rsid w:val="004759FC"/>
    <w:rsid w:val="00487538"/>
    <w:rsid w:val="00490031"/>
    <w:rsid w:val="004967AF"/>
    <w:rsid w:val="004B1DDB"/>
    <w:rsid w:val="004C5242"/>
    <w:rsid w:val="004E3765"/>
    <w:rsid w:val="004E54B4"/>
    <w:rsid w:val="004E55F0"/>
    <w:rsid w:val="004E75AE"/>
    <w:rsid w:val="004E7F8F"/>
    <w:rsid w:val="004F27BA"/>
    <w:rsid w:val="00501E64"/>
    <w:rsid w:val="00504A09"/>
    <w:rsid w:val="00506519"/>
    <w:rsid w:val="00511050"/>
    <w:rsid w:val="0051328B"/>
    <w:rsid w:val="00517F03"/>
    <w:rsid w:val="00521659"/>
    <w:rsid w:val="00521B74"/>
    <w:rsid w:val="0052246E"/>
    <w:rsid w:val="00527FD0"/>
    <w:rsid w:val="005354A6"/>
    <w:rsid w:val="00537B3A"/>
    <w:rsid w:val="005460D2"/>
    <w:rsid w:val="00554B6A"/>
    <w:rsid w:val="005612EF"/>
    <w:rsid w:val="00563FC6"/>
    <w:rsid w:val="005728B8"/>
    <w:rsid w:val="00574669"/>
    <w:rsid w:val="005760BF"/>
    <w:rsid w:val="00576E09"/>
    <w:rsid w:val="0057753A"/>
    <w:rsid w:val="00584160"/>
    <w:rsid w:val="005859C4"/>
    <w:rsid w:val="005917CD"/>
    <w:rsid w:val="0059657B"/>
    <w:rsid w:val="00597E83"/>
    <w:rsid w:val="005A3AC9"/>
    <w:rsid w:val="005A42EE"/>
    <w:rsid w:val="005B5614"/>
    <w:rsid w:val="005B6183"/>
    <w:rsid w:val="005B6C26"/>
    <w:rsid w:val="005C7FAE"/>
    <w:rsid w:val="005D028C"/>
    <w:rsid w:val="005E0E3F"/>
    <w:rsid w:val="005E676D"/>
    <w:rsid w:val="00603275"/>
    <w:rsid w:val="00605926"/>
    <w:rsid w:val="00606E7B"/>
    <w:rsid w:val="00607AD8"/>
    <w:rsid w:val="00610E66"/>
    <w:rsid w:val="00611836"/>
    <w:rsid w:val="00613634"/>
    <w:rsid w:val="00614DBE"/>
    <w:rsid w:val="006228A5"/>
    <w:rsid w:val="00626345"/>
    <w:rsid w:val="00626F34"/>
    <w:rsid w:val="00642074"/>
    <w:rsid w:val="006425C9"/>
    <w:rsid w:val="00643638"/>
    <w:rsid w:val="0064560B"/>
    <w:rsid w:val="006463C4"/>
    <w:rsid w:val="00651C51"/>
    <w:rsid w:val="00651FF7"/>
    <w:rsid w:val="00652073"/>
    <w:rsid w:val="0065641B"/>
    <w:rsid w:val="0065742B"/>
    <w:rsid w:val="00660BB5"/>
    <w:rsid w:val="0066428E"/>
    <w:rsid w:val="006705F7"/>
    <w:rsid w:val="00671685"/>
    <w:rsid w:val="00672CCC"/>
    <w:rsid w:val="00680314"/>
    <w:rsid w:val="00680D77"/>
    <w:rsid w:val="006858FF"/>
    <w:rsid w:val="00687067"/>
    <w:rsid w:val="00687B24"/>
    <w:rsid w:val="00687BAE"/>
    <w:rsid w:val="00691A03"/>
    <w:rsid w:val="00695ED8"/>
    <w:rsid w:val="006A7E8D"/>
    <w:rsid w:val="006B2187"/>
    <w:rsid w:val="006B4BAB"/>
    <w:rsid w:val="006B739A"/>
    <w:rsid w:val="006C0160"/>
    <w:rsid w:val="006C4B85"/>
    <w:rsid w:val="006D2349"/>
    <w:rsid w:val="006D5C62"/>
    <w:rsid w:val="006D6B8A"/>
    <w:rsid w:val="006D7CC7"/>
    <w:rsid w:val="006E4442"/>
    <w:rsid w:val="006E7527"/>
    <w:rsid w:val="006F4C63"/>
    <w:rsid w:val="006F4EFA"/>
    <w:rsid w:val="00701553"/>
    <w:rsid w:val="00701E23"/>
    <w:rsid w:val="00703F06"/>
    <w:rsid w:val="00706B79"/>
    <w:rsid w:val="00715EB3"/>
    <w:rsid w:val="007205A6"/>
    <w:rsid w:val="0072063F"/>
    <w:rsid w:val="00724C5F"/>
    <w:rsid w:val="00725977"/>
    <w:rsid w:val="00730751"/>
    <w:rsid w:val="00734B59"/>
    <w:rsid w:val="00741941"/>
    <w:rsid w:val="00744A1A"/>
    <w:rsid w:val="00745681"/>
    <w:rsid w:val="00746348"/>
    <w:rsid w:val="00752637"/>
    <w:rsid w:val="00757914"/>
    <w:rsid w:val="0076156D"/>
    <w:rsid w:val="00762CBE"/>
    <w:rsid w:val="0076497C"/>
    <w:rsid w:val="00765AC1"/>
    <w:rsid w:val="007679AD"/>
    <w:rsid w:val="00770515"/>
    <w:rsid w:val="007708DF"/>
    <w:rsid w:val="00770C23"/>
    <w:rsid w:val="00772E39"/>
    <w:rsid w:val="0077447C"/>
    <w:rsid w:val="007751C0"/>
    <w:rsid w:val="007776D7"/>
    <w:rsid w:val="00781556"/>
    <w:rsid w:val="00793C5E"/>
    <w:rsid w:val="00797885"/>
    <w:rsid w:val="00797ACD"/>
    <w:rsid w:val="007A0A7E"/>
    <w:rsid w:val="007A2ADF"/>
    <w:rsid w:val="007A2C86"/>
    <w:rsid w:val="007B0661"/>
    <w:rsid w:val="007B3145"/>
    <w:rsid w:val="007C2D63"/>
    <w:rsid w:val="007C6A69"/>
    <w:rsid w:val="007C79AC"/>
    <w:rsid w:val="007C7D86"/>
    <w:rsid w:val="007D0ED3"/>
    <w:rsid w:val="007D3617"/>
    <w:rsid w:val="007D3D11"/>
    <w:rsid w:val="007D6E92"/>
    <w:rsid w:val="007E1331"/>
    <w:rsid w:val="007E19FA"/>
    <w:rsid w:val="007F2AF9"/>
    <w:rsid w:val="00800984"/>
    <w:rsid w:val="00804A5E"/>
    <w:rsid w:val="00811E46"/>
    <w:rsid w:val="00813D90"/>
    <w:rsid w:val="00817EF3"/>
    <w:rsid w:val="00821D9B"/>
    <w:rsid w:val="0082373F"/>
    <w:rsid w:val="00826985"/>
    <w:rsid w:val="0083567C"/>
    <w:rsid w:val="00836BF1"/>
    <w:rsid w:val="00837AD8"/>
    <w:rsid w:val="00841218"/>
    <w:rsid w:val="00844B64"/>
    <w:rsid w:val="008548EE"/>
    <w:rsid w:val="00857C87"/>
    <w:rsid w:val="00861000"/>
    <w:rsid w:val="0086358A"/>
    <w:rsid w:val="00866483"/>
    <w:rsid w:val="00872AB5"/>
    <w:rsid w:val="008860D0"/>
    <w:rsid w:val="00893CB3"/>
    <w:rsid w:val="008A478B"/>
    <w:rsid w:val="008B19A3"/>
    <w:rsid w:val="008B21C8"/>
    <w:rsid w:val="008B34CA"/>
    <w:rsid w:val="008B574C"/>
    <w:rsid w:val="008C26B7"/>
    <w:rsid w:val="008C5B13"/>
    <w:rsid w:val="008C7DA6"/>
    <w:rsid w:val="008D2538"/>
    <w:rsid w:val="008D2D08"/>
    <w:rsid w:val="008D60D2"/>
    <w:rsid w:val="008D6978"/>
    <w:rsid w:val="008E0107"/>
    <w:rsid w:val="008E04E7"/>
    <w:rsid w:val="008E19D3"/>
    <w:rsid w:val="008E1A0C"/>
    <w:rsid w:val="008E3D9F"/>
    <w:rsid w:val="008E6B2E"/>
    <w:rsid w:val="008F41D0"/>
    <w:rsid w:val="008F50AB"/>
    <w:rsid w:val="008F59A3"/>
    <w:rsid w:val="008F5CC2"/>
    <w:rsid w:val="00910F4A"/>
    <w:rsid w:val="00912E85"/>
    <w:rsid w:val="00912EFA"/>
    <w:rsid w:val="00913888"/>
    <w:rsid w:val="009168D0"/>
    <w:rsid w:val="00920BC5"/>
    <w:rsid w:val="00925083"/>
    <w:rsid w:val="00930FFD"/>
    <w:rsid w:val="00935222"/>
    <w:rsid w:val="0094023C"/>
    <w:rsid w:val="00941277"/>
    <w:rsid w:val="0094232E"/>
    <w:rsid w:val="00942391"/>
    <w:rsid w:val="0094395E"/>
    <w:rsid w:val="009454F3"/>
    <w:rsid w:val="00947AFF"/>
    <w:rsid w:val="009529BE"/>
    <w:rsid w:val="00961C59"/>
    <w:rsid w:val="009662A5"/>
    <w:rsid w:val="00967E00"/>
    <w:rsid w:val="00970700"/>
    <w:rsid w:val="009745F2"/>
    <w:rsid w:val="00984550"/>
    <w:rsid w:val="0098461E"/>
    <w:rsid w:val="00984970"/>
    <w:rsid w:val="009856D9"/>
    <w:rsid w:val="00987737"/>
    <w:rsid w:val="00990020"/>
    <w:rsid w:val="009A014C"/>
    <w:rsid w:val="009A01D1"/>
    <w:rsid w:val="009A2361"/>
    <w:rsid w:val="009A4EF7"/>
    <w:rsid w:val="009A696E"/>
    <w:rsid w:val="009B0492"/>
    <w:rsid w:val="009B4022"/>
    <w:rsid w:val="009B6959"/>
    <w:rsid w:val="009B783F"/>
    <w:rsid w:val="009C0364"/>
    <w:rsid w:val="009C5B97"/>
    <w:rsid w:val="009D0DD8"/>
    <w:rsid w:val="009D208B"/>
    <w:rsid w:val="009D21FA"/>
    <w:rsid w:val="009D6C47"/>
    <w:rsid w:val="009E1AB5"/>
    <w:rsid w:val="009E361B"/>
    <w:rsid w:val="009E5B0C"/>
    <w:rsid w:val="009F1F00"/>
    <w:rsid w:val="00A00F32"/>
    <w:rsid w:val="00A04B7D"/>
    <w:rsid w:val="00A054BA"/>
    <w:rsid w:val="00A05DBF"/>
    <w:rsid w:val="00A066E5"/>
    <w:rsid w:val="00A13A8B"/>
    <w:rsid w:val="00A20719"/>
    <w:rsid w:val="00A3071A"/>
    <w:rsid w:val="00A3072B"/>
    <w:rsid w:val="00A34C22"/>
    <w:rsid w:val="00A40FFE"/>
    <w:rsid w:val="00A42773"/>
    <w:rsid w:val="00A6741B"/>
    <w:rsid w:val="00A7074C"/>
    <w:rsid w:val="00A7136C"/>
    <w:rsid w:val="00A737A9"/>
    <w:rsid w:val="00A73B49"/>
    <w:rsid w:val="00A73F0E"/>
    <w:rsid w:val="00A749B4"/>
    <w:rsid w:val="00A8036B"/>
    <w:rsid w:val="00A81157"/>
    <w:rsid w:val="00A829C1"/>
    <w:rsid w:val="00A87C03"/>
    <w:rsid w:val="00A90BB6"/>
    <w:rsid w:val="00A920C3"/>
    <w:rsid w:val="00A92E31"/>
    <w:rsid w:val="00AA077B"/>
    <w:rsid w:val="00AA0D11"/>
    <w:rsid w:val="00AA1AFD"/>
    <w:rsid w:val="00AA67FD"/>
    <w:rsid w:val="00AA7326"/>
    <w:rsid w:val="00AB15AF"/>
    <w:rsid w:val="00AB1E6A"/>
    <w:rsid w:val="00AC1492"/>
    <w:rsid w:val="00AD15B2"/>
    <w:rsid w:val="00AD176E"/>
    <w:rsid w:val="00AD3C2E"/>
    <w:rsid w:val="00AE6DD6"/>
    <w:rsid w:val="00AF0D1B"/>
    <w:rsid w:val="00AF30A8"/>
    <w:rsid w:val="00AF6BF4"/>
    <w:rsid w:val="00B0041C"/>
    <w:rsid w:val="00B03493"/>
    <w:rsid w:val="00B1177E"/>
    <w:rsid w:val="00B12A5F"/>
    <w:rsid w:val="00B2071F"/>
    <w:rsid w:val="00B3056D"/>
    <w:rsid w:val="00B30CE2"/>
    <w:rsid w:val="00B33C29"/>
    <w:rsid w:val="00B40D36"/>
    <w:rsid w:val="00B42420"/>
    <w:rsid w:val="00B42561"/>
    <w:rsid w:val="00B45BD6"/>
    <w:rsid w:val="00B46D59"/>
    <w:rsid w:val="00B471D1"/>
    <w:rsid w:val="00B53D69"/>
    <w:rsid w:val="00B60413"/>
    <w:rsid w:val="00B606A8"/>
    <w:rsid w:val="00B66268"/>
    <w:rsid w:val="00B71FA4"/>
    <w:rsid w:val="00B74683"/>
    <w:rsid w:val="00B77755"/>
    <w:rsid w:val="00B80256"/>
    <w:rsid w:val="00B84C19"/>
    <w:rsid w:val="00B87136"/>
    <w:rsid w:val="00B914EB"/>
    <w:rsid w:val="00B9267C"/>
    <w:rsid w:val="00B9662D"/>
    <w:rsid w:val="00B97869"/>
    <w:rsid w:val="00BA1BC8"/>
    <w:rsid w:val="00BA7372"/>
    <w:rsid w:val="00BB0955"/>
    <w:rsid w:val="00BB3E3C"/>
    <w:rsid w:val="00BB5365"/>
    <w:rsid w:val="00BC1BF9"/>
    <w:rsid w:val="00BC4213"/>
    <w:rsid w:val="00BC511B"/>
    <w:rsid w:val="00BC5F9D"/>
    <w:rsid w:val="00BC5FEC"/>
    <w:rsid w:val="00BC6B19"/>
    <w:rsid w:val="00BD3472"/>
    <w:rsid w:val="00BD35C6"/>
    <w:rsid w:val="00BD7C74"/>
    <w:rsid w:val="00BE1A56"/>
    <w:rsid w:val="00BE3B7D"/>
    <w:rsid w:val="00BF4314"/>
    <w:rsid w:val="00BF5AD2"/>
    <w:rsid w:val="00BF6618"/>
    <w:rsid w:val="00C01CA3"/>
    <w:rsid w:val="00C02A76"/>
    <w:rsid w:val="00C03ED9"/>
    <w:rsid w:val="00C05F04"/>
    <w:rsid w:val="00C0607A"/>
    <w:rsid w:val="00C06441"/>
    <w:rsid w:val="00C1306D"/>
    <w:rsid w:val="00C20F0E"/>
    <w:rsid w:val="00C2134A"/>
    <w:rsid w:val="00C21537"/>
    <w:rsid w:val="00C23DC4"/>
    <w:rsid w:val="00C301D9"/>
    <w:rsid w:val="00C30C3F"/>
    <w:rsid w:val="00C42D42"/>
    <w:rsid w:val="00C5001C"/>
    <w:rsid w:val="00C5054E"/>
    <w:rsid w:val="00C516ED"/>
    <w:rsid w:val="00C52D1A"/>
    <w:rsid w:val="00C56C3A"/>
    <w:rsid w:val="00C63BE1"/>
    <w:rsid w:val="00C656AC"/>
    <w:rsid w:val="00C657C2"/>
    <w:rsid w:val="00C6746D"/>
    <w:rsid w:val="00C73333"/>
    <w:rsid w:val="00C76DD7"/>
    <w:rsid w:val="00C810B9"/>
    <w:rsid w:val="00C8516A"/>
    <w:rsid w:val="00C94F2B"/>
    <w:rsid w:val="00C97696"/>
    <w:rsid w:val="00CA411A"/>
    <w:rsid w:val="00CA570F"/>
    <w:rsid w:val="00CB01CB"/>
    <w:rsid w:val="00CC69F5"/>
    <w:rsid w:val="00CD0A37"/>
    <w:rsid w:val="00CD0EDD"/>
    <w:rsid w:val="00CD11D5"/>
    <w:rsid w:val="00CD3EA4"/>
    <w:rsid w:val="00CD73CE"/>
    <w:rsid w:val="00CF0D46"/>
    <w:rsid w:val="00CF254A"/>
    <w:rsid w:val="00CF7D67"/>
    <w:rsid w:val="00D046BF"/>
    <w:rsid w:val="00D04DF0"/>
    <w:rsid w:val="00D07C36"/>
    <w:rsid w:val="00D12190"/>
    <w:rsid w:val="00D1251F"/>
    <w:rsid w:val="00D173B7"/>
    <w:rsid w:val="00D177E6"/>
    <w:rsid w:val="00D17A6F"/>
    <w:rsid w:val="00D21A40"/>
    <w:rsid w:val="00D234DD"/>
    <w:rsid w:val="00D26D68"/>
    <w:rsid w:val="00D36100"/>
    <w:rsid w:val="00D467D2"/>
    <w:rsid w:val="00D517B9"/>
    <w:rsid w:val="00D51BA9"/>
    <w:rsid w:val="00D52D20"/>
    <w:rsid w:val="00D552B3"/>
    <w:rsid w:val="00D6244F"/>
    <w:rsid w:val="00D65824"/>
    <w:rsid w:val="00D72EB2"/>
    <w:rsid w:val="00D75149"/>
    <w:rsid w:val="00D751AA"/>
    <w:rsid w:val="00D82A07"/>
    <w:rsid w:val="00D838A6"/>
    <w:rsid w:val="00D90A81"/>
    <w:rsid w:val="00DA213F"/>
    <w:rsid w:val="00DA75AE"/>
    <w:rsid w:val="00DB06BC"/>
    <w:rsid w:val="00DB3E87"/>
    <w:rsid w:val="00DB529C"/>
    <w:rsid w:val="00DC025A"/>
    <w:rsid w:val="00DC1E52"/>
    <w:rsid w:val="00DC4705"/>
    <w:rsid w:val="00DC4CC7"/>
    <w:rsid w:val="00DC6CC9"/>
    <w:rsid w:val="00DD22AD"/>
    <w:rsid w:val="00DD4226"/>
    <w:rsid w:val="00DD4BEE"/>
    <w:rsid w:val="00DD661B"/>
    <w:rsid w:val="00DE16C7"/>
    <w:rsid w:val="00DE4117"/>
    <w:rsid w:val="00DE6B03"/>
    <w:rsid w:val="00DF0EF6"/>
    <w:rsid w:val="00DF7DED"/>
    <w:rsid w:val="00E02C9A"/>
    <w:rsid w:val="00E0766F"/>
    <w:rsid w:val="00E103E6"/>
    <w:rsid w:val="00E107BC"/>
    <w:rsid w:val="00E13118"/>
    <w:rsid w:val="00E16E2E"/>
    <w:rsid w:val="00E23267"/>
    <w:rsid w:val="00E34E53"/>
    <w:rsid w:val="00E35A7A"/>
    <w:rsid w:val="00E35B0A"/>
    <w:rsid w:val="00E42DAA"/>
    <w:rsid w:val="00E43134"/>
    <w:rsid w:val="00E44334"/>
    <w:rsid w:val="00E4458F"/>
    <w:rsid w:val="00E44DB7"/>
    <w:rsid w:val="00E5144B"/>
    <w:rsid w:val="00E57C42"/>
    <w:rsid w:val="00E60198"/>
    <w:rsid w:val="00E74402"/>
    <w:rsid w:val="00E75846"/>
    <w:rsid w:val="00E8026C"/>
    <w:rsid w:val="00E83107"/>
    <w:rsid w:val="00E8655B"/>
    <w:rsid w:val="00EA0853"/>
    <w:rsid w:val="00EA0A11"/>
    <w:rsid w:val="00EA5328"/>
    <w:rsid w:val="00EC2794"/>
    <w:rsid w:val="00EC7451"/>
    <w:rsid w:val="00EC7A49"/>
    <w:rsid w:val="00ED301F"/>
    <w:rsid w:val="00EE5DE3"/>
    <w:rsid w:val="00EF146B"/>
    <w:rsid w:val="00EF4C89"/>
    <w:rsid w:val="00EF4C96"/>
    <w:rsid w:val="00EF6721"/>
    <w:rsid w:val="00F00A24"/>
    <w:rsid w:val="00F0617E"/>
    <w:rsid w:val="00F07369"/>
    <w:rsid w:val="00F14B9C"/>
    <w:rsid w:val="00F14C52"/>
    <w:rsid w:val="00F17239"/>
    <w:rsid w:val="00F1725A"/>
    <w:rsid w:val="00F26452"/>
    <w:rsid w:val="00F32890"/>
    <w:rsid w:val="00F33417"/>
    <w:rsid w:val="00F33637"/>
    <w:rsid w:val="00F33DEF"/>
    <w:rsid w:val="00F33E33"/>
    <w:rsid w:val="00F33F28"/>
    <w:rsid w:val="00F3594B"/>
    <w:rsid w:val="00F45955"/>
    <w:rsid w:val="00F534F7"/>
    <w:rsid w:val="00F554E6"/>
    <w:rsid w:val="00F56ED3"/>
    <w:rsid w:val="00F61817"/>
    <w:rsid w:val="00F62470"/>
    <w:rsid w:val="00F6513B"/>
    <w:rsid w:val="00F65516"/>
    <w:rsid w:val="00F77ACB"/>
    <w:rsid w:val="00F77D01"/>
    <w:rsid w:val="00F77DA1"/>
    <w:rsid w:val="00F82BD4"/>
    <w:rsid w:val="00F8737A"/>
    <w:rsid w:val="00F87A58"/>
    <w:rsid w:val="00F92267"/>
    <w:rsid w:val="00F9278F"/>
    <w:rsid w:val="00F94FEE"/>
    <w:rsid w:val="00F95258"/>
    <w:rsid w:val="00F952DD"/>
    <w:rsid w:val="00FA0A52"/>
    <w:rsid w:val="00FA13C8"/>
    <w:rsid w:val="00FA7371"/>
    <w:rsid w:val="00FA7C84"/>
    <w:rsid w:val="00FB027A"/>
    <w:rsid w:val="00FB4497"/>
    <w:rsid w:val="00FB47A5"/>
    <w:rsid w:val="00FB620B"/>
    <w:rsid w:val="00FC288A"/>
    <w:rsid w:val="00FD2883"/>
    <w:rsid w:val="00FE3A84"/>
    <w:rsid w:val="00FE3CB3"/>
    <w:rsid w:val="00FE7090"/>
    <w:rsid w:val="00FF4036"/>
    <w:rsid w:val="2F4E9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FF0D733"/>
  <w15:docId w15:val="{BA78C7B8-A448-4527-888D-A5E7AAF6D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uiPriority="3"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qFormat/>
    <w:rsid w:val="006E7527"/>
    <w:rPr>
      <w:sz w:val="24"/>
      <w:szCs w:val="24"/>
    </w:rPr>
  </w:style>
  <w:style w:type="paragraph" w:styleId="Heading1">
    <w:name w:val="heading 1"/>
    <w:basedOn w:val="Normal"/>
    <w:next w:val="Normal"/>
    <w:uiPriority w:val="99"/>
    <w:qFormat/>
    <w:pPr>
      <w:keepNext/>
      <w:keepLines/>
      <w:spacing w:before="480"/>
      <w:outlineLvl w:val="0"/>
    </w:pPr>
    <w:rPr>
      <w:rFonts w:ascii="Cambria" w:hAnsi="Cambria"/>
      <w:b/>
      <w:bCs/>
      <w:color w:val="365F91"/>
      <w:sz w:val="28"/>
      <w:szCs w:val="28"/>
    </w:rPr>
  </w:style>
  <w:style w:type="paragraph" w:styleId="Heading2">
    <w:name w:val="heading 2"/>
    <w:basedOn w:val="Normal"/>
    <w:next w:val="Normal"/>
    <w:uiPriority w:val="99"/>
    <w:qFormat/>
    <w:pPr>
      <w:keepNext/>
      <w:keepLines/>
      <w:spacing w:before="200"/>
      <w:outlineLvl w:val="1"/>
    </w:pPr>
    <w:rPr>
      <w:rFonts w:ascii="Cambria" w:hAnsi="Cambria"/>
      <w:b/>
      <w:bCs/>
      <w:color w:val="4F81BD"/>
      <w:sz w:val="26"/>
      <w:szCs w:val="26"/>
    </w:rPr>
  </w:style>
  <w:style w:type="paragraph" w:styleId="Heading3">
    <w:name w:val="heading 3"/>
    <w:basedOn w:val="Normal"/>
    <w:next w:val="Normal"/>
    <w:uiPriority w:val="99"/>
    <w:qFormat/>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semiHidden/>
    <w:qFormat/>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semiHidden/>
    <w:qFormat/>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semiHidden/>
    <w:qFormat/>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semiHidden/>
    <w:qFormat/>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semiHidden/>
    <w:qFormat/>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9"/>
    <w:semiHidden/>
    <w:qFormat/>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pacing w:line="240" w:lineRule="exac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
    <w:name w:val="Body"/>
    <w:basedOn w:val="Normal"/>
    <w:pPr>
      <w:spacing w:line="480" w:lineRule="atLeast"/>
      <w:ind w:firstLine="720"/>
    </w:pPr>
  </w:style>
  <w:style w:type="character" w:styleId="PageNumber">
    <w:name w:val="page number"/>
    <w:basedOn w:val="DefaultParagraphFont"/>
  </w:style>
  <w:style w:type="paragraph" w:customStyle="1" w:styleId="DWTNorm">
    <w:name w:val="DWTNorm"/>
    <w:basedOn w:val="Normal"/>
    <w:link w:val="DWTNormChar"/>
    <w:qFormat/>
    <w:rsid w:val="006E7527"/>
    <w:pPr>
      <w:spacing w:after="240"/>
      <w:ind w:firstLine="720"/>
      <w:jc w:val="both"/>
    </w:pPr>
    <w:rPr>
      <w:szCs w:val="20"/>
    </w:rPr>
  </w:style>
  <w:style w:type="paragraph" w:styleId="BodyTextIndent">
    <w:name w:val="Body Text Indent"/>
    <w:basedOn w:val="Normal"/>
    <w:rsid w:val="002234E9"/>
    <w:pPr>
      <w:spacing w:after="240"/>
      <w:ind w:left="1800"/>
      <w:jc w:val="both"/>
    </w:pPr>
  </w:style>
  <w:style w:type="paragraph" w:customStyle="1" w:styleId="DWTQuote">
    <w:name w:val="DWTQuote"/>
    <w:basedOn w:val="DWTNorm"/>
    <w:next w:val="AfterQuote"/>
    <w:uiPriority w:val="2"/>
    <w:qFormat/>
    <w:pPr>
      <w:ind w:left="1440" w:right="1440" w:firstLine="0"/>
    </w:pPr>
  </w:style>
  <w:style w:type="paragraph" w:customStyle="1" w:styleId="OutHead1">
    <w:name w:val="OutHead1"/>
    <w:basedOn w:val="Normal"/>
    <w:next w:val="DWTNorm"/>
    <w:uiPriority w:val="1"/>
    <w:qFormat/>
    <w:rsid w:val="003A7946"/>
    <w:pPr>
      <w:numPr>
        <w:numId w:val="2"/>
      </w:numPr>
      <w:spacing w:after="240"/>
      <w:jc w:val="both"/>
      <w:outlineLvl w:val="0"/>
    </w:pPr>
    <w:rPr>
      <w:color w:val="000000"/>
      <w:szCs w:val="20"/>
    </w:rPr>
  </w:style>
  <w:style w:type="paragraph" w:styleId="Title">
    <w:name w:val="Title"/>
    <w:basedOn w:val="Normal"/>
    <w:next w:val="Normal"/>
    <w:uiPriority w:val="99"/>
    <w:qFormat/>
    <w:pPr>
      <w:pBdr>
        <w:bottom w:val="single" w:sz="8" w:space="4" w:color="4F81BD"/>
      </w:pBdr>
      <w:spacing w:after="300"/>
      <w:contextualSpacing/>
    </w:pPr>
    <w:rPr>
      <w:rFonts w:ascii="Cambria" w:hAnsi="Cambria"/>
      <w:color w:val="17365D"/>
      <w:spacing w:val="5"/>
      <w:kern w:val="28"/>
      <w:sz w:val="52"/>
      <w:szCs w:val="52"/>
    </w:rPr>
  </w:style>
  <w:style w:type="paragraph" w:customStyle="1" w:styleId="OutHead2">
    <w:name w:val="OutHead2"/>
    <w:basedOn w:val="Normal"/>
    <w:next w:val="DWTNorm"/>
    <w:uiPriority w:val="1"/>
    <w:qFormat/>
    <w:rsid w:val="008E0107"/>
    <w:pPr>
      <w:numPr>
        <w:ilvl w:val="1"/>
        <w:numId w:val="2"/>
      </w:numPr>
      <w:spacing w:after="240"/>
      <w:jc w:val="both"/>
      <w:outlineLvl w:val="1"/>
    </w:pPr>
    <w:rPr>
      <w:color w:val="000000"/>
      <w:szCs w:val="20"/>
    </w:rPr>
  </w:style>
  <w:style w:type="paragraph" w:styleId="Subtitle">
    <w:name w:val="Subtitle"/>
    <w:basedOn w:val="Normal"/>
    <w:next w:val="Normal"/>
    <w:uiPriority w:val="99"/>
    <w:qFormat/>
    <w:pPr>
      <w:numPr>
        <w:ilvl w:val="1"/>
      </w:numPr>
    </w:pPr>
    <w:rPr>
      <w:rFonts w:ascii="Cambria" w:hAnsi="Cambria"/>
      <w:i/>
      <w:iCs/>
      <w:color w:val="4F81BD"/>
      <w:spacing w:val="15"/>
    </w:rPr>
  </w:style>
  <w:style w:type="paragraph" w:customStyle="1" w:styleId="OutHead3">
    <w:name w:val="OutHead3"/>
    <w:basedOn w:val="Normal"/>
    <w:next w:val="DWTNorm"/>
    <w:uiPriority w:val="1"/>
    <w:qFormat/>
    <w:rsid w:val="008E0107"/>
    <w:pPr>
      <w:numPr>
        <w:ilvl w:val="2"/>
        <w:numId w:val="2"/>
      </w:numPr>
      <w:spacing w:after="240"/>
      <w:jc w:val="both"/>
      <w:outlineLvl w:val="2"/>
    </w:pPr>
    <w:rPr>
      <w:color w:val="000000"/>
      <w:szCs w:val="20"/>
    </w:rPr>
  </w:style>
  <w:style w:type="paragraph" w:customStyle="1" w:styleId="OutHead4">
    <w:name w:val="OutHead4"/>
    <w:basedOn w:val="Normal"/>
    <w:next w:val="DWTNorm"/>
    <w:uiPriority w:val="1"/>
    <w:qFormat/>
    <w:rsid w:val="00506519"/>
    <w:pPr>
      <w:numPr>
        <w:ilvl w:val="3"/>
        <w:numId w:val="2"/>
      </w:numPr>
      <w:tabs>
        <w:tab w:val="left" w:pos="1440"/>
      </w:tabs>
      <w:spacing w:after="240"/>
      <w:jc w:val="both"/>
      <w:outlineLvl w:val="3"/>
    </w:pPr>
    <w:rPr>
      <w:color w:val="000000"/>
      <w:szCs w:val="20"/>
    </w:rPr>
  </w:style>
  <w:style w:type="paragraph" w:customStyle="1" w:styleId="OutHead5">
    <w:name w:val="OutHead5"/>
    <w:basedOn w:val="Normal"/>
    <w:next w:val="DWTNorm"/>
    <w:uiPriority w:val="1"/>
    <w:qFormat/>
    <w:rsid w:val="009A696E"/>
    <w:pPr>
      <w:numPr>
        <w:ilvl w:val="4"/>
        <w:numId w:val="2"/>
      </w:numPr>
      <w:outlineLvl w:val="4"/>
    </w:pPr>
    <w:rPr>
      <w:color w:val="000000"/>
      <w:szCs w:val="20"/>
    </w:rPr>
  </w:style>
  <w:style w:type="paragraph" w:customStyle="1" w:styleId="OutHead6">
    <w:name w:val="OutHead6"/>
    <w:basedOn w:val="Normal"/>
    <w:next w:val="DWTNorm"/>
    <w:uiPriority w:val="1"/>
    <w:qFormat/>
    <w:pPr>
      <w:numPr>
        <w:ilvl w:val="5"/>
        <w:numId w:val="1"/>
      </w:numPr>
      <w:tabs>
        <w:tab w:val="clear" w:pos="4320"/>
      </w:tabs>
      <w:spacing w:after="240"/>
      <w:outlineLvl w:val="5"/>
    </w:pPr>
    <w:rPr>
      <w:b/>
      <w:color w:val="000000"/>
      <w:szCs w:val="20"/>
    </w:rPr>
  </w:style>
  <w:style w:type="paragraph" w:customStyle="1" w:styleId="OutHead7">
    <w:name w:val="OutHead7"/>
    <w:basedOn w:val="Normal"/>
    <w:next w:val="DWTNorm"/>
    <w:uiPriority w:val="1"/>
    <w:qFormat/>
    <w:pPr>
      <w:numPr>
        <w:ilvl w:val="6"/>
        <w:numId w:val="1"/>
      </w:numPr>
      <w:tabs>
        <w:tab w:val="clear" w:pos="5040"/>
      </w:tabs>
      <w:spacing w:after="240"/>
      <w:outlineLvl w:val="6"/>
    </w:pPr>
    <w:rPr>
      <w:b/>
      <w:color w:val="000000"/>
      <w:szCs w:val="20"/>
    </w:rPr>
  </w:style>
  <w:style w:type="paragraph" w:customStyle="1" w:styleId="OutHead8">
    <w:name w:val="OutHead8"/>
    <w:basedOn w:val="Normal"/>
    <w:next w:val="DWTNorm"/>
    <w:uiPriority w:val="1"/>
    <w:qFormat/>
    <w:pPr>
      <w:numPr>
        <w:ilvl w:val="7"/>
        <w:numId w:val="1"/>
      </w:numPr>
      <w:tabs>
        <w:tab w:val="clear" w:pos="5760"/>
      </w:tabs>
      <w:spacing w:after="240"/>
      <w:outlineLvl w:val="7"/>
    </w:pPr>
    <w:rPr>
      <w:b/>
      <w:color w:val="000000"/>
      <w:szCs w:val="20"/>
    </w:rPr>
  </w:style>
  <w:style w:type="paragraph" w:customStyle="1" w:styleId="AfterQuote">
    <w:name w:val="AfterQuote"/>
    <w:basedOn w:val="Normal"/>
    <w:next w:val="Normal"/>
    <w:uiPriority w:val="2"/>
    <w:qFormat/>
    <w:pPr>
      <w:spacing w:after="240"/>
    </w:pPr>
    <w:rPr>
      <w:szCs w:val="20"/>
    </w:rPr>
  </w:style>
  <w:style w:type="paragraph" w:styleId="TOC2">
    <w:name w:val="toc 2"/>
    <w:basedOn w:val="Normal"/>
    <w:next w:val="Normal"/>
    <w:autoRedefine/>
    <w:pPr>
      <w:widowControl w:val="0"/>
      <w:ind w:left="245"/>
    </w:pPr>
  </w:style>
  <w:style w:type="paragraph" w:styleId="TOAHeading">
    <w:name w:val="toa heading"/>
    <w:basedOn w:val="Normal"/>
    <w:next w:val="Normal"/>
    <w:pPr>
      <w:widowControl w:val="0"/>
      <w:spacing w:before="120"/>
    </w:pPr>
    <w:rPr>
      <w:b/>
    </w:rPr>
  </w:style>
  <w:style w:type="paragraph" w:styleId="TOC1">
    <w:name w:val="toc 1"/>
    <w:basedOn w:val="Normal"/>
    <w:next w:val="Normal"/>
    <w:autoRedefine/>
    <w:pPr>
      <w:widowControl w:val="0"/>
      <w:spacing w:before="240" w:after="120"/>
    </w:pPr>
    <w:rPr>
      <w:caps/>
    </w:rPr>
  </w:style>
  <w:style w:type="paragraph" w:styleId="TOC3">
    <w:name w:val="toc 3"/>
    <w:basedOn w:val="Normal"/>
    <w:next w:val="Normal"/>
    <w:autoRedefine/>
    <w:pPr>
      <w:widowControl w:val="0"/>
      <w:ind w:left="475"/>
    </w:pPr>
  </w:style>
  <w:style w:type="paragraph" w:styleId="TOC4">
    <w:name w:val="toc 4"/>
    <w:basedOn w:val="Normal"/>
    <w:next w:val="Normal"/>
    <w:autoRedefine/>
    <w:pPr>
      <w:widowControl w:val="0"/>
      <w:ind w:left="720"/>
    </w:pPr>
  </w:style>
  <w:style w:type="paragraph" w:styleId="TOC5">
    <w:name w:val="toc 5"/>
    <w:basedOn w:val="Normal"/>
    <w:next w:val="Normal"/>
    <w:autoRedefine/>
    <w:pPr>
      <w:widowControl w:val="0"/>
      <w:ind w:left="965"/>
    </w:pPr>
  </w:style>
  <w:style w:type="paragraph" w:styleId="TOC6">
    <w:name w:val="toc 6"/>
    <w:basedOn w:val="Normal"/>
    <w:next w:val="Normal"/>
    <w:autoRedefine/>
    <w:pPr>
      <w:widowControl w:val="0"/>
      <w:ind w:left="1195"/>
    </w:pPr>
  </w:style>
  <w:style w:type="paragraph" w:styleId="TOC7">
    <w:name w:val="toc 7"/>
    <w:basedOn w:val="Normal"/>
    <w:next w:val="Normal"/>
    <w:autoRedefine/>
    <w:pPr>
      <w:widowControl w:val="0"/>
      <w:ind w:left="1440"/>
    </w:pPr>
  </w:style>
  <w:style w:type="paragraph" w:styleId="TOC8">
    <w:name w:val="toc 8"/>
    <w:basedOn w:val="Normal"/>
    <w:next w:val="Normal"/>
    <w:autoRedefine/>
    <w:pPr>
      <w:widowControl w:val="0"/>
      <w:ind w:left="1685"/>
    </w:pPr>
  </w:style>
  <w:style w:type="paragraph" w:styleId="TOC9">
    <w:name w:val="toc 9"/>
    <w:basedOn w:val="Normal"/>
    <w:next w:val="Normal"/>
    <w:autoRedefine/>
    <w:pPr>
      <w:widowControl w:val="0"/>
      <w:ind w:left="1915"/>
    </w:pPr>
  </w:style>
  <w:style w:type="paragraph" w:styleId="FootnoteText">
    <w:name w:val="footnote text"/>
    <w:basedOn w:val="Normal"/>
    <w:rPr>
      <w:sz w:val="20"/>
    </w:rPr>
  </w:style>
  <w:style w:type="character" w:styleId="FootnoteReference">
    <w:name w:val="footnote reference"/>
    <w:rPr>
      <w:vertAlign w:val="superscript"/>
    </w:rPr>
  </w:style>
  <w:style w:type="paragraph" w:customStyle="1" w:styleId="DWTTitle">
    <w:name w:val="DWTTitle"/>
    <w:basedOn w:val="Normal"/>
    <w:next w:val="DWTNorm"/>
    <w:uiPriority w:val="2"/>
    <w:qFormat/>
    <w:pPr>
      <w:keepNext/>
      <w:widowControl w:val="0"/>
      <w:spacing w:after="240"/>
      <w:jc w:val="center"/>
    </w:pPr>
    <w:rPr>
      <w:b/>
      <w:caps/>
      <w:szCs w:val="20"/>
    </w:rPr>
  </w:style>
  <w:style w:type="character" w:customStyle="1" w:styleId="Heading4Char">
    <w:name w:val="Heading 4 Char"/>
    <w:basedOn w:val="DefaultParagraphFont"/>
    <w:link w:val="Heading4"/>
    <w:uiPriority w:val="99"/>
    <w:semiHidden/>
    <w:rPr>
      <w:rFonts w:ascii="Cambria" w:hAnsi="Cambria"/>
      <w:b/>
      <w:bCs/>
      <w:i/>
      <w:iCs/>
      <w:color w:val="4F81BD"/>
      <w:sz w:val="24"/>
      <w:szCs w:val="24"/>
    </w:rPr>
  </w:style>
  <w:style w:type="character" w:customStyle="1" w:styleId="Heading5Char">
    <w:name w:val="Heading 5 Char"/>
    <w:basedOn w:val="DefaultParagraphFont"/>
    <w:link w:val="Heading5"/>
    <w:uiPriority w:val="99"/>
    <w:semiHidden/>
    <w:rPr>
      <w:rFonts w:ascii="Cambria" w:hAnsi="Cambria"/>
      <w:color w:val="243F60"/>
      <w:sz w:val="24"/>
      <w:szCs w:val="24"/>
    </w:rPr>
  </w:style>
  <w:style w:type="character" w:customStyle="1" w:styleId="Heading6Char">
    <w:name w:val="Heading 6 Char"/>
    <w:basedOn w:val="DefaultParagraphFont"/>
    <w:link w:val="Heading6"/>
    <w:uiPriority w:val="99"/>
    <w:semiHidden/>
    <w:rPr>
      <w:rFonts w:ascii="Cambria" w:hAnsi="Cambria"/>
      <w:i/>
      <w:iCs/>
      <w:color w:val="243F60"/>
      <w:sz w:val="24"/>
      <w:szCs w:val="24"/>
    </w:rPr>
  </w:style>
  <w:style w:type="character" w:customStyle="1" w:styleId="Heading7Char">
    <w:name w:val="Heading 7 Char"/>
    <w:basedOn w:val="DefaultParagraphFont"/>
    <w:link w:val="Heading7"/>
    <w:uiPriority w:val="99"/>
    <w:semiHidden/>
    <w:rPr>
      <w:rFonts w:ascii="Cambria" w:hAnsi="Cambria"/>
      <w:i/>
      <w:iCs/>
      <w:color w:val="404040"/>
      <w:sz w:val="24"/>
      <w:szCs w:val="24"/>
    </w:rPr>
  </w:style>
  <w:style w:type="character" w:customStyle="1" w:styleId="Heading8Char">
    <w:name w:val="Heading 8 Char"/>
    <w:basedOn w:val="DefaultParagraphFont"/>
    <w:link w:val="Heading8"/>
    <w:uiPriority w:val="99"/>
    <w:semiHidden/>
    <w:rPr>
      <w:rFonts w:ascii="Cambria" w:hAnsi="Cambria"/>
      <w:color w:val="404040"/>
    </w:rPr>
  </w:style>
  <w:style w:type="character" w:customStyle="1" w:styleId="Heading9Char">
    <w:name w:val="Heading 9 Char"/>
    <w:basedOn w:val="DefaultParagraphFont"/>
    <w:link w:val="Heading9"/>
    <w:uiPriority w:val="99"/>
    <w:semiHidden/>
    <w:rPr>
      <w:rFonts w:ascii="Cambria" w:hAnsi="Cambria"/>
      <w:i/>
      <w:iCs/>
      <w:color w:val="404040"/>
    </w:rPr>
  </w:style>
  <w:style w:type="paragraph" w:styleId="Caption">
    <w:name w:val="caption"/>
    <w:basedOn w:val="Normal"/>
    <w:next w:val="Normal"/>
    <w:uiPriority w:val="99"/>
    <w:semiHidden/>
    <w:qFormat/>
    <w:pPr>
      <w:spacing w:after="200"/>
    </w:pPr>
    <w:rPr>
      <w:b/>
      <w:bCs/>
      <w:color w:val="4F81BD"/>
      <w:sz w:val="18"/>
      <w:szCs w:val="18"/>
    </w:rPr>
  </w:style>
  <w:style w:type="character" w:styleId="Strong">
    <w:name w:val="Strong"/>
    <w:uiPriority w:val="99"/>
    <w:qFormat/>
    <w:rPr>
      <w:b/>
      <w:bCs/>
    </w:rPr>
  </w:style>
  <w:style w:type="character" w:styleId="Emphasis">
    <w:name w:val="Emphasis"/>
    <w:uiPriority w:val="99"/>
    <w:qFormat/>
    <w:rPr>
      <w:i/>
      <w:iCs/>
    </w:rPr>
  </w:style>
  <w:style w:type="paragraph" w:styleId="NoSpacing">
    <w:name w:val="No Spacing"/>
    <w:uiPriority w:val="99"/>
    <w:qFormat/>
    <w:rPr>
      <w:sz w:val="24"/>
      <w:szCs w:val="24"/>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99"/>
    <w:qFormat/>
    <w:rPr>
      <w:i/>
      <w:iCs/>
      <w:color w:val="000000"/>
    </w:rPr>
  </w:style>
  <w:style w:type="character" w:customStyle="1" w:styleId="QuoteChar">
    <w:name w:val="Quote Char"/>
    <w:basedOn w:val="DefaultParagraphFont"/>
    <w:link w:val="Quote"/>
    <w:uiPriority w:val="99"/>
    <w:rPr>
      <w:i/>
      <w:iCs/>
      <w:color w:val="000000"/>
      <w:sz w:val="24"/>
      <w:szCs w:val="24"/>
    </w:rPr>
  </w:style>
  <w:style w:type="paragraph" w:styleId="IntenseQuote">
    <w:name w:val="Intense Quote"/>
    <w:basedOn w:val="Normal"/>
    <w:next w:val="Normal"/>
    <w:link w:val="IntenseQuoteChar"/>
    <w:uiPriority w:val="99"/>
    <w:qFormat/>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Pr>
      <w:b/>
      <w:bCs/>
      <w:i/>
      <w:iCs/>
      <w:color w:val="4F81BD"/>
      <w:sz w:val="24"/>
      <w:szCs w:val="24"/>
    </w:rPr>
  </w:style>
  <w:style w:type="character" w:styleId="SubtleEmphasis">
    <w:name w:val="Subtle Emphasis"/>
    <w:uiPriority w:val="99"/>
    <w:qFormat/>
    <w:rPr>
      <w:i/>
      <w:iCs/>
      <w:color w:val="808080"/>
    </w:rPr>
  </w:style>
  <w:style w:type="character" w:styleId="IntenseEmphasis">
    <w:name w:val="Intense Emphasis"/>
    <w:uiPriority w:val="99"/>
    <w:qFormat/>
    <w:rPr>
      <w:b/>
      <w:bCs/>
      <w:i/>
      <w:iCs/>
      <w:color w:val="4F81BD"/>
    </w:rPr>
  </w:style>
  <w:style w:type="character" w:styleId="SubtleReference">
    <w:name w:val="Subtle Reference"/>
    <w:uiPriority w:val="99"/>
    <w:qFormat/>
    <w:rPr>
      <w:smallCaps/>
      <w:color w:val="C0504D"/>
      <w:u w:val="single"/>
    </w:rPr>
  </w:style>
  <w:style w:type="character" w:styleId="IntenseReference">
    <w:name w:val="Intense Reference"/>
    <w:uiPriority w:val="99"/>
    <w:qFormat/>
    <w:rPr>
      <w:b/>
      <w:bCs/>
      <w:smallCaps/>
      <w:color w:val="C0504D"/>
      <w:spacing w:val="5"/>
      <w:u w:val="single"/>
    </w:rPr>
  </w:style>
  <w:style w:type="character" w:styleId="BookTitle">
    <w:name w:val="Book Title"/>
    <w:uiPriority w:val="99"/>
    <w:qFormat/>
    <w:rPr>
      <w:b/>
      <w:bCs/>
      <w:smallCaps/>
      <w:spacing w:val="5"/>
    </w:rPr>
  </w:style>
  <w:style w:type="paragraph" w:styleId="TOCHeading">
    <w:name w:val="TOC Heading"/>
    <w:basedOn w:val="Heading1"/>
    <w:next w:val="Normal"/>
    <w:uiPriority w:val="99"/>
    <w:semiHidden/>
    <w:qFormat/>
    <w:pPr>
      <w:outlineLvl w:val="9"/>
    </w:pPr>
  </w:style>
  <w:style w:type="character" w:customStyle="1" w:styleId="DocID">
    <w:name w:val="DocID"/>
    <w:basedOn w:val="DefaultParagraphFont"/>
    <w:uiPriority w:val="99"/>
    <w:semiHidden/>
    <w:rPr>
      <w:rFonts w:ascii="Times New Roman" w:hAnsi="Times New Roman"/>
      <w:sz w:val="16"/>
    </w:rPr>
  </w:style>
  <w:style w:type="table" w:styleId="TableGrid">
    <w:name w:val="Table Grid"/>
    <w:basedOn w:val="TableNormal"/>
    <w:rsid w:val="003B0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46EE7"/>
    <w:rPr>
      <w:rFonts w:ascii="Tahoma" w:hAnsi="Tahoma" w:cs="Tahoma"/>
      <w:sz w:val="16"/>
      <w:szCs w:val="16"/>
    </w:rPr>
  </w:style>
  <w:style w:type="character" w:customStyle="1" w:styleId="BalloonTextChar">
    <w:name w:val="Balloon Text Char"/>
    <w:basedOn w:val="DefaultParagraphFont"/>
    <w:link w:val="BalloonText"/>
    <w:rsid w:val="00346EE7"/>
    <w:rPr>
      <w:rFonts w:ascii="Tahoma" w:hAnsi="Tahoma" w:cs="Tahoma"/>
      <w:sz w:val="16"/>
      <w:szCs w:val="16"/>
    </w:rPr>
  </w:style>
  <w:style w:type="character" w:customStyle="1" w:styleId="DWTNormChar">
    <w:name w:val="DWTNorm Char"/>
    <w:link w:val="DWTNorm"/>
    <w:rsid w:val="006E7527"/>
    <w:rPr>
      <w:sz w:val="24"/>
    </w:rPr>
  </w:style>
  <w:style w:type="character" w:styleId="CommentReference">
    <w:name w:val="annotation reference"/>
    <w:basedOn w:val="DefaultParagraphFont"/>
    <w:uiPriority w:val="99"/>
    <w:rsid w:val="002D3FC6"/>
    <w:rPr>
      <w:sz w:val="16"/>
      <w:szCs w:val="16"/>
    </w:rPr>
  </w:style>
  <w:style w:type="paragraph" w:styleId="CommentText">
    <w:name w:val="annotation text"/>
    <w:basedOn w:val="Normal"/>
    <w:link w:val="CommentTextChar"/>
    <w:uiPriority w:val="99"/>
    <w:rsid w:val="002D3FC6"/>
    <w:rPr>
      <w:sz w:val="20"/>
      <w:szCs w:val="20"/>
    </w:rPr>
  </w:style>
  <w:style w:type="character" w:customStyle="1" w:styleId="CommentTextChar">
    <w:name w:val="Comment Text Char"/>
    <w:basedOn w:val="DefaultParagraphFont"/>
    <w:link w:val="CommentText"/>
    <w:uiPriority w:val="99"/>
    <w:rsid w:val="002D3FC6"/>
  </w:style>
  <w:style w:type="paragraph" w:styleId="CommentSubject">
    <w:name w:val="annotation subject"/>
    <w:basedOn w:val="CommentText"/>
    <w:next w:val="CommentText"/>
    <w:link w:val="CommentSubjectChar"/>
    <w:rsid w:val="002D3FC6"/>
    <w:rPr>
      <w:b/>
      <w:bCs/>
    </w:rPr>
  </w:style>
  <w:style w:type="character" w:customStyle="1" w:styleId="CommentSubjectChar">
    <w:name w:val="Comment Subject Char"/>
    <w:basedOn w:val="CommentTextChar"/>
    <w:link w:val="CommentSubject"/>
    <w:rsid w:val="002D3FC6"/>
    <w:rPr>
      <w:b/>
      <w:bCs/>
    </w:rPr>
  </w:style>
  <w:style w:type="character" w:customStyle="1" w:styleId="DeltaViewInsertion">
    <w:name w:val="DeltaView Insertion"/>
    <w:uiPriority w:val="99"/>
    <w:rsid w:val="00AA7326"/>
    <w:rPr>
      <w:color w:val="0000FF"/>
      <w:u w:val="double"/>
    </w:rPr>
  </w:style>
  <w:style w:type="character" w:styleId="Hyperlink">
    <w:name w:val="Hyperlink"/>
    <w:basedOn w:val="DefaultParagraphFont"/>
    <w:unhideWhenUsed/>
    <w:rsid w:val="004437DB"/>
    <w:rPr>
      <w:color w:val="0000FF" w:themeColor="hyperlink"/>
      <w:u w:val="single"/>
    </w:rPr>
  </w:style>
  <w:style w:type="paragraph" w:styleId="Revision">
    <w:name w:val="Revision"/>
    <w:hidden/>
    <w:semiHidden/>
    <w:rsid w:val="00811E46"/>
    <w:rPr>
      <w:sz w:val="24"/>
      <w:szCs w:val="24"/>
    </w:rPr>
  </w:style>
  <w:style w:type="paragraph" w:styleId="BodyTextIndent2">
    <w:name w:val="Body Text Indent 2"/>
    <w:basedOn w:val="Normal"/>
    <w:link w:val="BodyTextIndent2Char"/>
    <w:unhideWhenUsed/>
    <w:rsid w:val="00576E09"/>
    <w:pPr>
      <w:spacing w:after="120" w:line="480" w:lineRule="auto"/>
      <w:ind w:left="360"/>
    </w:pPr>
  </w:style>
  <w:style w:type="character" w:customStyle="1" w:styleId="BodyTextIndent2Char">
    <w:name w:val="Body Text Indent 2 Char"/>
    <w:basedOn w:val="DefaultParagraphFont"/>
    <w:link w:val="BodyTextIndent2"/>
    <w:rsid w:val="00576E09"/>
    <w:rPr>
      <w:sz w:val="24"/>
      <w:szCs w:val="24"/>
    </w:rPr>
  </w:style>
  <w:style w:type="paragraph" w:customStyle="1" w:styleId="m-2204171744819231998gmail-m6019465621946777400msoplaintext">
    <w:name w:val="m_-2204171744819231998gmail-m_6019465621946777400msoplaintext"/>
    <w:basedOn w:val="Normal"/>
    <w:rsid w:val="00680314"/>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05386">
      <w:bodyDiv w:val="1"/>
      <w:marLeft w:val="0"/>
      <w:marRight w:val="0"/>
      <w:marTop w:val="0"/>
      <w:marBottom w:val="0"/>
      <w:divBdr>
        <w:top w:val="none" w:sz="0" w:space="0" w:color="auto"/>
        <w:left w:val="none" w:sz="0" w:space="0" w:color="auto"/>
        <w:bottom w:val="none" w:sz="0" w:space="0" w:color="auto"/>
        <w:right w:val="none" w:sz="0" w:space="0" w:color="auto"/>
      </w:divBdr>
    </w:div>
    <w:div w:id="857696376">
      <w:bodyDiv w:val="1"/>
      <w:marLeft w:val="0"/>
      <w:marRight w:val="0"/>
      <w:marTop w:val="0"/>
      <w:marBottom w:val="0"/>
      <w:divBdr>
        <w:top w:val="none" w:sz="0" w:space="0" w:color="auto"/>
        <w:left w:val="none" w:sz="0" w:space="0" w:color="auto"/>
        <w:bottom w:val="none" w:sz="0" w:space="0" w:color="auto"/>
        <w:right w:val="none" w:sz="0" w:space="0" w:color="auto"/>
      </w:divBdr>
    </w:div>
    <w:div w:id="857811392">
      <w:bodyDiv w:val="1"/>
      <w:marLeft w:val="0"/>
      <w:marRight w:val="0"/>
      <w:marTop w:val="0"/>
      <w:marBottom w:val="0"/>
      <w:divBdr>
        <w:top w:val="none" w:sz="0" w:space="0" w:color="auto"/>
        <w:left w:val="none" w:sz="0" w:space="0" w:color="auto"/>
        <w:bottom w:val="none" w:sz="0" w:space="0" w:color="auto"/>
        <w:right w:val="none" w:sz="0" w:space="0" w:color="auto"/>
      </w:divBdr>
    </w:div>
    <w:div w:id="158264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egal@aphl.org" TargetMode="External"/><Relationship Id="rId4" Type="http://schemas.openxmlformats.org/officeDocument/2006/relationships/styles" Target="styles.xml"/><Relationship Id="rId9" Type="http://schemas.openxmlformats.org/officeDocument/2006/relationships/hyperlink" Target="mailto:scott.becker@aphl.org"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19172-1EF7-4374-B92C-CC58D4FF4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8305</Words>
  <Characters>46379</Characters>
  <Application>Microsoft Office Word</Application>
  <DocSecurity>0</DocSecurity>
  <PresentationFormat/>
  <Lines>386</Lines>
  <Paragraphs>109</Paragraphs>
  <ScaleCrop>false</ScaleCrop>
  <HeadingPairs>
    <vt:vector size="2" baseType="variant">
      <vt:variant>
        <vt:lpstr>Title</vt:lpstr>
      </vt:variant>
      <vt:variant>
        <vt:i4>1</vt:i4>
      </vt:variant>
    </vt:vector>
  </HeadingPairs>
  <TitlesOfParts>
    <vt:vector size="1" baseType="lpstr">
      <vt:lpstr>Agreement</vt:lpstr>
    </vt:vector>
  </TitlesOfParts>
  <Company>Davis Wright Tremaine LLP</Company>
  <LinksUpToDate>false</LinksUpToDate>
  <CharactersWithSpaces>54575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00365797.1 /font=6</dc:subject>
  <dc:creator>V-WilliamsLea05;Willitt, Troy | APHL</dc:creator>
  <cp:lastModifiedBy>DWT</cp:lastModifiedBy>
  <cp:revision>5</cp:revision>
  <cp:lastPrinted>2018-08-16T16:18:00Z</cp:lastPrinted>
  <dcterms:created xsi:type="dcterms:W3CDTF">2020-03-19T20:10:00Z</dcterms:created>
  <dcterms:modified xsi:type="dcterms:W3CDTF">2020-03-31T20:51:00Z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4832-7159-6946v.1 0109094-000002</vt:lpwstr>
  </property>
  <property fmtid="{D5CDD505-2E9C-101B-9397-08002B2CF9AE}" pid="3" name="DocXLocation">
    <vt:lpwstr>Every Page</vt:lpwstr>
  </property>
  <property fmtid="{D5CDD505-2E9C-101B-9397-08002B2CF9AE}" pid="4" name="DocXFormat">
    <vt:lpwstr>DWTDocID</vt:lpwstr>
  </property>
</Properties>
</file>